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24E94" w:rsidTr="00256208">
        <w:trPr>
          <w:trHeight w:hRule="exact" w:val="4171"/>
        </w:trPr>
        <w:tc>
          <w:tcPr>
            <w:tcW w:w="10716" w:type="dxa"/>
          </w:tcPr>
          <w:p w:rsidR="00524E94" w:rsidRDefault="00256208">
            <w:pPr>
              <w:pStyle w:val="ConsPlusTitlePage"/>
              <w:rPr>
                <w:sz w:val="20"/>
                <w:szCs w:val="20"/>
              </w:rPr>
            </w:pPr>
            <w:r w:rsidRPr="00256208">
              <w:rPr>
                <w:sz w:val="20"/>
                <w:szCs w:val="20"/>
              </w:rPr>
              <w:drawing>
                <wp:inline distT="0" distB="0" distL="0" distR="0">
                  <wp:extent cx="6804660" cy="230681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660" cy="230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E94">
        <w:trPr>
          <w:trHeight w:hRule="exact" w:val="8335"/>
        </w:trPr>
        <w:tc>
          <w:tcPr>
            <w:tcW w:w="10716" w:type="dxa"/>
            <w:vAlign w:val="center"/>
          </w:tcPr>
          <w:p w:rsidR="00524E94" w:rsidRDefault="00FF15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Ростехнадзора</w:t>
            </w:r>
            <w:proofErr w:type="spellEnd"/>
            <w:r>
              <w:rPr>
                <w:sz w:val="48"/>
                <w:szCs w:val="48"/>
              </w:rPr>
              <w:t xml:space="preserve"> от 26.02.2006 N 126</w:t>
            </w:r>
            <w:r>
              <w:rPr>
                <w:sz w:val="48"/>
                <w:szCs w:val="48"/>
              </w:rPr>
              <w:br/>
              <w:t>"Об утверждении и введении в действие Методических указаний по проведению экспертизы промышленной безопасности подъемных сосудов шахтных подъемных установок"</w:t>
            </w:r>
            <w:r>
              <w:rPr>
                <w:sz w:val="48"/>
                <w:szCs w:val="48"/>
              </w:rPr>
              <w:br/>
              <w:t>(вместе с "Методическими указаниями... РД-15-05-2006")</w:t>
            </w:r>
          </w:p>
        </w:tc>
      </w:tr>
      <w:tr w:rsidR="00524E94">
        <w:trPr>
          <w:trHeight w:hRule="exact" w:val="3031"/>
        </w:trPr>
        <w:tc>
          <w:tcPr>
            <w:tcW w:w="10716" w:type="dxa"/>
            <w:vAlign w:val="center"/>
          </w:tcPr>
          <w:p w:rsidR="00524E94" w:rsidRDefault="00524E94" w:rsidP="00256208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524E94" w:rsidRDefault="00524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E9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24E94" w:rsidRDefault="00524E94">
      <w:pPr>
        <w:pStyle w:val="ConsPlusNormal"/>
        <w:ind w:firstLine="540"/>
        <w:jc w:val="both"/>
        <w:outlineLvl w:val="0"/>
      </w:pPr>
    </w:p>
    <w:p w:rsidR="00524E94" w:rsidRDefault="00FF1507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524E94" w:rsidRDefault="00FF1507">
      <w:pPr>
        <w:pStyle w:val="ConsPlusTitle"/>
        <w:jc w:val="center"/>
      </w:pPr>
      <w:r>
        <w:t>И АТОМНОМУ НАДЗОРУ</w:t>
      </w:r>
    </w:p>
    <w:p w:rsidR="00524E94" w:rsidRDefault="00524E94">
      <w:pPr>
        <w:pStyle w:val="ConsPlusTitle"/>
        <w:jc w:val="center"/>
      </w:pPr>
    </w:p>
    <w:p w:rsidR="00524E94" w:rsidRDefault="00FF1507">
      <w:pPr>
        <w:pStyle w:val="ConsPlusTitle"/>
        <w:jc w:val="center"/>
      </w:pPr>
      <w:r>
        <w:t>ПРИКАЗ</w:t>
      </w:r>
    </w:p>
    <w:p w:rsidR="00524E94" w:rsidRDefault="00FF1507">
      <w:pPr>
        <w:pStyle w:val="ConsPlusTitle"/>
        <w:jc w:val="center"/>
      </w:pPr>
      <w:r>
        <w:t>от 26 февраля 2006 г. N 126</w:t>
      </w:r>
    </w:p>
    <w:p w:rsidR="00524E94" w:rsidRDefault="00524E94">
      <w:pPr>
        <w:pStyle w:val="ConsPlusTitle"/>
        <w:jc w:val="center"/>
      </w:pPr>
    </w:p>
    <w:p w:rsidR="00524E94" w:rsidRDefault="00FF1507">
      <w:pPr>
        <w:pStyle w:val="ConsPlusTitle"/>
        <w:jc w:val="center"/>
      </w:pPr>
      <w:r>
        <w:t>ОБ УТВЕРЖДЕНИИ И ВВЕДЕНИИ В ДЕЙСТВИЕ</w:t>
      </w:r>
    </w:p>
    <w:p w:rsidR="00524E94" w:rsidRDefault="00FF1507">
      <w:pPr>
        <w:pStyle w:val="ConsPlusTitle"/>
        <w:jc w:val="center"/>
      </w:pPr>
      <w:r>
        <w:t>МЕТОДИЧЕСКИХ УКАЗАНИЙ ПО ПРОВЕДЕНИЮ ЭКСПЕРТИЗЫ ПРОМЫШЛЕННОЙ</w:t>
      </w:r>
    </w:p>
    <w:p w:rsidR="00524E94" w:rsidRDefault="00FF1507">
      <w:pPr>
        <w:pStyle w:val="ConsPlusTitle"/>
        <w:jc w:val="center"/>
      </w:pPr>
      <w:r>
        <w:t>БЕЗОПАСНОСТИ ПОДЪЕМНЫХ СОСУДОВ ШАХТНЫХ ПОДЪЕМНЫХ УСТАНОВОК</w:t>
      </w:r>
    </w:p>
    <w:p w:rsidR="00524E94" w:rsidRDefault="00524E94">
      <w:pPr>
        <w:pStyle w:val="ConsPlusNormal"/>
      </w:pPr>
    </w:p>
    <w:p w:rsidR="00524E94" w:rsidRDefault="00FF1507">
      <w:pPr>
        <w:pStyle w:val="ConsPlusNormal"/>
        <w:ind w:firstLine="540"/>
        <w:jc w:val="both"/>
      </w:pPr>
      <w:r>
        <w:t>Приказываю: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Утвердить и ввести в действие с 1 июня 2006 г. прилагаемые </w:t>
      </w:r>
      <w:hyperlink w:anchor="Par32" w:tooltip="МЕТОДИЧЕСКИЕ УКАЗАНИЯ" w:history="1">
        <w:r>
          <w:rPr>
            <w:color w:val="0000FF"/>
          </w:rPr>
          <w:t>Методические указания</w:t>
        </w:r>
      </w:hyperlink>
      <w:r>
        <w:t xml:space="preserve"> по проведению экспертизы промышленной безопасности подъемных сосудов шахтных подъемных установок (РД-15-05-2006).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</w:pPr>
      <w:r>
        <w:t>Руководитель</w:t>
      </w:r>
    </w:p>
    <w:p w:rsidR="00524E94" w:rsidRDefault="00FF1507">
      <w:pPr>
        <w:pStyle w:val="ConsPlusNormal"/>
        <w:jc w:val="right"/>
      </w:pPr>
      <w:r>
        <w:t>К.Б.ПУЛИКОВСКИЙ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0"/>
      </w:pPr>
      <w:r>
        <w:t>Утверждены</w:t>
      </w:r>
    </w:p>
    <w:p w:rsidR="00524E94" w:rsidRDefault="00FF1507">
      <w:pPr>
        <w:pStyle w:val="ConsPlusNormal"/>
        <w:jc w:val="right"/>
      </w:pPr>
      <w:r>
        <w:t>Приказом</w:t>
      </w:r>
    </w:p>
    <w:p w:rsidR="00524E94" w:rsidRDefault="00FF1507">
      <w:pPr>
        <w:pStyle w:val="ConsPlusNormal"/>
        <w:jc w:val="right"/>
      </w:pPr>
      <w:r>
        <w:t>Федеральной службы</w:t>
      </w:r>
    </w:p>
    <w:p w:rsidR="00524E94" w:rsidRDefault="00FF1507">
      <w:pPr>
        <w:pStyle w:val="ConsPlusNormal"/>
        <w:jc w:val="right"/>
      </w:pPr>
      <w:r>
        <w:t>по экологическому,</w:t>
      </w:r>
    </w:p>
    <w:p w:rsidR="00524E94" w:rsidRDefault="00FF1507">
      <w:pPr>
        <w:pStyle w:val="ConsPlusNormal"/>
        <w:jc w:val="right"/>
      </w:pPr>
      <w:r>
        <w:t>технологическому</w:t>
      </w:r>
    </w:p>
    <w:p w:rsidR="00524E94" w:rsidRDefault="00FF1507">
      <w:pPr>
        <w:pStyle w:val="ConsPlusNormal"/>
        <w:jc w:val="right"/>
      </w:pPr>
      <w:r>
        <w:t>и атомному надзору</w:t>
      </w:r>
    </w:p>
    <w:p w:rsidR="00524E94" w:rsidRDefault="00FF1507">
      <w:pPr>
        <w:pStyle w:val="ConsPlusNormal"/>
        <w:jc w:val="right"/>
      </w:pPr>
      <w:r>
        <w:t>от 26 февраля 2006 г. N 126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</w:pPr>
      <w:r>
        <w:t>Вводятся в действие</w:t>
      </w:r>
    </w:p>
    <w:p w:rsidR="00524E94" w:rsidRDefault="00FF1507">
      <w:pPr>
        <w:pStyle w:val="ConsPlusNormal"/>
        <w:jc w:val="right"/>
      </w:pPr>
      <w:r>
        <w:t>с 1 июня 2006 года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Title"/>
        <w:jc w:val="center"/>
      </w:pPr>
      <w:bookmarkStart w:id="0" w:name="Par32"/>
      <w:bookmarkEnd w:id="0"/>
      <w:r>
        <w:t>МЕТОДИЧЕСКИЕ УКАЗАНИЯ</w:t>
      </w:r>
    </w:p>
    <w:p w:rsidR="00524E94" w:rsidRDefault="00FF1507">
      <w:pPr>
        <w:pStyle w:val="ConsPlusTitle"/>
        <w:jc w:val="center"/>
      </w:pPr>
      <w:r>
        <w:t>ПО ПРОВЕДЕНИЮ ЭКСПЕРТИЗЫ ПРОМЫШЛЕННОЙ БЕЗОПАСНОСТИ</w:t>
      </w:r>
    </w:p>
    <w:p w:rsidR="00524E94" w:rsidRDefault="00FF1507">
      <w:pPr>
        <w:pStyle w:val="ConsPlusTitle"/>
        <w:jc w:val="center"/>
      </w:pPr>
      <w:r>
        <w:t>ПОДЪЕМНЫХ СОСУДОВ ШАХТНЫХ ПОДЪЕМНЫХ УСТАНОВОК</w:t>
      </w:r>
    </w:p>
    <w:p w:rsidR="00524E94" w:rsidRDefault="00524E94">
      <w:pPr>
        <w:pStyle w:val="ConsPlusTitle"/>
        <w:jc w:val="center"/>
      </w:pPr>
    </w:p>
    <w:p w:rsidR="00524E94" w:rsidRDefault="00FF1507">
      <w:pPr>
        <w:pStyle w:val="ConsPlusTitle"/>
        <w:jc w:val="center"/>
      </w:pPr>
      <w:r>
        <w:t>РД-15-05-2006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r>
        <w:t>I. ОБЩИЕ ПОЛОЖЕНИЯ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>1. Методические указания по проведению экспертизы промышленной безопасности подъемных сосудов шахтных подъемных установок (далее - Методические указания) разработаны в соответствии с требованиями следующих нормативных правовых актов и документов: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Федерального закона от 21.07.97 N 116-ФЗ "О промышленной безопасности опасных производственных объектов" (Собрание законодательства Российской Федерации, 1997, N 30, ст. 3588);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Постановления Правительства Российской Федерации от 28.03.01 N 241 "О мерах по обеспечению промышленной безопасности опасных производственных объектов" (Собрание законодательства Российской Федерации, 2001, N 15, ст. 1489);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Правил проведения экспертизы промышленной безопасности (ПБ 03-246-98), утвержденных Постановлением Госгортехнадзора России от 06.11.98 N 64, </w:t>
      </w:r>
      <w:proofErr w:type="spellStart"/>
      <w:r>
        <w:t>зарегистрированым</w:t>
      </w:r>
      <w:proofErr w:type="spellEnd"/>
      <w:r>
        <w:t xml:space="preserve"> Минюстом России 08.12.98, регистрационный N 1656, с Изменением N 1 (ПБИ 03-490(246)-02), утвержденным Постановлением Госгортехнадзора России от 01.08.02 N 48, </w:t>
      </w:r>
      <w:proofErr w:type="spellStart"/>
      <w:r>
        <w:t>зарегистрированым</w:t>
      </w:r>
      <w:proofErr w:type="spellEnd"/>
      <w:r>
        <w:t xml:space="preserve"> Минюстом России 23.08.02, регистрационный N 3720;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Положения о порядке продления срока безопасной эксплуатации технических устройств, оборудования и сооружений на опасных производственных объектах (РД 03-484-02), утвержденного Постановлением Госгортехнадзора России от 09.07.02 N 43, </w:t>
      </w:r>
      <w:proofErr w:type="spellStart"/>
      <w:r>
        <w:t>зарегистрированым</w:t>
      </w:r>
      <w:proofErr w:type="spellEnd"/>
      <w:r>
        <w:t xml:space="preserve"> Минюстом России 05.08.02, регистрационный N 3665.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2. В Методических указаниях используются термины, установленные в Правилах проведения экспертизы промышленной безопасности, а также термины и определения, приведенные в </w:t>
      </w:r>
      <w:hyperlink w:anchor="Par217" w:tooltip="ТЕРМИНЫ И ИХ ОПРЕДЕЛЕНИЯ" w:history="1">
        <w:r>
          <w:rPr>
            <w:color w:val="0000FF"/>
          </w:rPr>
          <w:t>Приложении 1.</w:t>
        </w:r>
      </w:hyperlink>
    </w:p>
    <w:p w:rsidR="00524E94" w:rsidRDefault="00FF1507">
      <w:pPr>
        <w:pStyle w:val="ConsPlusNormal"/>
        <w:spacing w:before="240"/>
        <w:ind w:firstLine="540"/>
        <w:jc w:val="both"/>
      </w:pPr>
      <w:r>
        <w:t>3. Целью проведения экспертизы является определение технического состояния и принятия решения о возможности и условиях дальнейшей безопасной эксплуатации подъемных сосудов шахтных подъемных установок (далее - подъемные сосуды).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4. Методические указания определяют совокупность и последовательность действий эксплуатирующей и экспертной организаций по проведению экспертизы промышленной безопасности (далее - экспертиза) находящихся в эксплуатации подъемных сосудов (клетей, скипов, противовесов) шахтных подъемных установок.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5. Методические указания являются обязательными для экспертных организаций, имеющих лицензию на право проведения экспертизы, и организаций, эксплуатирующих стационарные подъемные установки в угольной и горнорудной промышленности.</w:t>
      </w:r>
    </w:p>
    <w:p w:rsidR="00524E94" w:rsidRDefault="00FF1507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>6. Экспертиза подъемных сосудов проводится: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 истечении нормативного срока эксплуатации;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после проведенного капитального ремонта;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 случаях возникновения в процессе эксплуатации непредусмотренной (сверхнормативной) нагрузки на сосуды (при обрыве подъемного каната, зависании или заклинивании подъемного сосуда в проводниках).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7. Экспертиза подъемных сосудов планируется и проводится таким образом, чтобы соответствующее решение было принято до достижения ими нормативно установленного срока эксплуатации. Контроль за своевременным проведением экспертизы осуществляет служба производственного контроля эксплуатирующих организаций.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8. Методические указания распространяются на подъемные сосуды отечественного и иностранного производства.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9. Экспертиза подъемных сосудов не заменяет проводимых в плановом порядке их освидетельствований и технических обслуживаний.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r>
        <w:t>II. ПЛАНИРОВАНИЕ И ОРГАНИЗАЦИЯ ЭКСПЕРТИЗЫ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>10. Экспертизу подъемных сосудов проводят экспертные организации, имеющие соответствующую лицензию.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11. Экспертизе должны подвергаться подъемные сосуды, находящиеся в рабочем состоянии, по графику, согласованному с соответствующим территориальным органом надзора за промышленной безопасностью опасных производственных объектов.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12. Экспертиза проводится на основании заявки заказчика или других документов в соответствии с согласованными экспертной организацией и заказчиком условиями. В документах: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определяются договаривающиеся стороны;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определяются объекты экспертизы (заменяемые элементы подъемного сосуда - подвесные (прицепные) устройства, парашюты - подлежат экспертизе при наличии оснований, изложенных в </w:t>
      </w:r>
      <w:hyperlink w:anchor="Par49" w:tooltip="6. Экспертиза подъемных сосудов проводится:" w:history="1">
        <w:r>
          <w:rPr>
            <w:color w:val="0000FF"/>
          </w:rPr>
          <w:t>п. 6</w:t>
        </w:r>
      </w:hyperlink>
      <w:r>
        <w:t xml:space="preserve"> Методических указаний);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приводится перечень информации, необходимой для проведения экспертизы объекта в соответствии с действующей нормативной документацией (далее - НД);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подтверждается заказчиком согласие выполнить требования, обязательные для проведения экспертизы, в частности по принятию эксперта или группы экспертов и оплате расходов на проведение экспертизы независимо от ее результата;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определяются сроки проведения экспертизы.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13. Экспертиза подъемных сосудов должна проводиться в соответствии с программой, согласованной с руководством эксплуатирующей организации.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14. Продолжительность проведения экспертизы не должна превышать трех месяцев со дня получения экспертной организацией предусмотренного комплекта документов.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15. Программа работ по экспертизе подъемных сосудов оформляется в соответствии с требованиями </w:t>
      </w:r>
      <w:hyperlink w:anchor="Par90" w:tooltip="III. ПРОГРАММА ПРОВЕДЕНИЯ ЭКСПЕРТИЗЫ" w:history="1">
        <w:r>
          <w:rPr>
            <w:color w:val="0000FF"/>
          </w:rPr>
          <w:t>гл. III</w:t>
        </w:r>
      </w:hyperlink>
      <w:r>
        <w:t xml:space="preserve"> Методических указаний.</w:t>
      </w:r>
    </w:p>
    <w:p w:rsidR="00524E94" w:rsidRDefault="00FF1507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16. Документация, представляемая заказчиком для проведения экспертизы, включает: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данные о заказчике;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паспорт (формуляр) на подъемный сосуд;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справку о максимальной зольности транспортируемой горной массы (для угольных скиповых подъемных установок);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паспорт (формуляр) на парашютное устройство для шахтных клетей (при наличии устройства);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паспорт (формуляр) на подвесное (прицепное) устройство, в том числе на устройство для крепления уравновешивающих канатов (при наличии);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техническое описание и инструкцию по эксплуатации подъемного сосуда;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отчет о проведении ревизии и наладки подъемной установки специализированной организацией (при наличии);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акт испытаний парашютных устройств эксплуатирующей организацией;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документы о проведенных проверках (в том числе маркшейдерских) </w:t>
      </w:r>
      <w:proofErr w:type="spellStart"/>
      <w:r>
        <w:t>армировки</w:t>
      </w:r>
      <w:proofErr w:type="spellEnd"/>
      <w:r>
        <w:t xml:space="preserve"> ствола;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акты выполненных работ по ремонту подъемных сосудов;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справку о применяемых на подъемном сосуде смазочных материалах;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справку о наработке (сроке службы) подъемного сосуда, подвесных и прицепных устройств;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предписания органов надзора;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результаты предыдущих экспертиз подъемного сосуда;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акты расследования аварий, связанных с эксплуатацией подъемной установки.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17. При непредставлении запрашиваемых документов в согласованный заказчиком и экспертной организацией срок экспертиза не проводится. При отсутствии у заказчика технической документации на подъемный сосуд эту документацию сначала требуется восстановить.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18. Экспертная организация назначает состав и руководителя экспертной группы по проведению экспертизы подъемного сосуда.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19. При проведении практических работ в процессе экспертизы работники экспертной организации обязаны соблюдать требования безопасности, изложенные в </w:t>
      </w:r>
      <w:hyperlink w:anchor="Par195" w:tooltip="VI. ТРЕБОВАНИЯ БЕЗОПАСНОСТИ ПРИ ПРОВЕДЕНИИ ЭКСПЕРТНОЙ" w:history="1">
        <w:r>
          <w:rPr>
            <w:color w:val="0000FF"/>
          </w:rPr>
          <w:t>гл. VI</w:t>
        </w:r>
      </w:hyperlink>
      <w:r>
        <w:t xml:space="preserve"> Методических указаний.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bookmarkStart w:id="3" w:name="Par90"/>
      <w:bookmarkEnd w:id="3"/>
      <w:r>
        <w:t>III. ПРОГРАММА ПРОВЕДЕНИЯ ЭКСПЕРТИЗЫ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>20. Программа проведения экспертизы подъемного сосуда разрабатывается экспертной организацией, согласовывается с заказчиком и утверждается руководителем экспертной организации.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21. Программа должна предусматривать: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проверку наличия и анализ документации, представленной заказчиком в соответствии с перечнем, указанным в </w:t>
      </w:r>
      <w:hyperlink w:anchor="Par70" w:tooltip="16. Документация, представляемая заказчиком для проведения экспертизы, включает:" w:history="1">
        <w:r>
          <w:rPr>
            <w:color w:val="0000FF"/>
          </w:rPr>
          <w:t>п. 16</w:t>
        </w:r>
      </w:hyperlink>
      <w:r>
        <w:t xml:space="preserve"> Методических указаний;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проверку выполненных эксплуатирующей организацией работ по подготовке подъемного сосуда и подъемной установки к экспертному обследованию;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разработку рабочей карты экспертного обследования </w:t>
      </w:r>
      <w:hyperlink w:anchor="Par237" w:tooltip="           Форма рабочей карты экспертного обследования" w:history="1">
        <w:r>
          <w:rPr>
            <w:color w:val="0000FF"/>
          </w:rPr>
          <w:t>(Приложение 2);</w:t>
        </w:r>
      </w:hyperlink>
    </w:p>
    <w:p w:rsidR="00524E94" w:rsidRDefault="00FF1507">
      <w:pPr>
        <w:pStyle w:val="ConsPlusNormal"/>
        <w:spacing w:before="240"/>
        <w:ind w:firstLine="540"/>
        <w:jc w:val="both"/>
      </w:pPr>
      <w:r>
        <w:t>экспертное обследование элементов подъемного сосуда;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подготовку итогового заключения экспертизы;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разработку эксплуатирующей организацией мероприятий по устранению недостатков, выявленных в процессе экспертизы.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 случае если после последних испытаний парашютов эксплуатирующей организацией прошло более четырех месяцев, следует совмещать такие испытания с проведением экспертизы клети. Проведение испытаний должно быть включено в программу экспертизы.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22. При наличии организационно-технических возможностей (аттестованные лаборатории, персонал) некоторые работы по обследованию элементов подъемного сосуда по согласованию с экспертной организацией могут выполнять эксплуатирующие организации, что должно быть отражено в программе работ.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r>
        <w:t>IV. МЕТОДИКА ПРОВЕДЕНИЯ ЭКСПЕРТИЗЫ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 xml:space="preserve">23. Анализ технической документации, представленной заказчиком в соответствии с </w:t>
      </w:r>
      <w:hyperlink w:anchor="Par70" w:tooltip="16. Документация, представляемая заказчиком для проведения экспертизы, включает:" w:history="1">
        <w:r>
          <w:rPr>
            <w:color w:val="0000FF"/>
          </w:rPr>
          <w:t>п. 16</w:t>
        </w:r>
      </w:hyperlink>
      <w:r>
        <w:t xml:space="preserve"> Методических указаний, проводится до начала экспертного обследования подъемного сосуда на месте установки. Цель анализа - установление номенклатуры технических параметров, предельных состояний, выявление наиболее вероятных отказов и повреждений для более полного и качественного экспертного обследования.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 процессе анализа проводится идентификация подъемного сосуда, устанавливаются фактические технические параметры его эксплуатации, сравниваются с заданными или предельно допустимыми параметрами по паспорту и проекту.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Идентификация оборудования, подлежащего экспертному обследованию, проводится в целях установления его соответствия паспортным данным.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идентификации в первую очередь обращается внимание на наличие заводской маркировки на наружной поверхности подъемного сосуда, которая должна содержать: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товарный знак завода-изготовителя;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обозначение сосуда в соответствии с ГОСТ или ТУ;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заводской порядковый номер;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год изготовления.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идентификации элементов подъемного сосуда проверяется его комплектность, а также соответствие отдельных элементов конструкторской документации (далее - КД).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 случае несоответствия элементов подъемного сосуда КД проверяются документы на внесение конструктивного изменения. При этом следует иметь в виду, что изменение конструкции эксплуатирующей организацией или ремонтным предприятиям должно быть произведено в установленном порядке (в угольной отрасли - в соответствии с Положением о порядке изменений конструкций отдельных экземпляров оборудования, используемого на угольных и сланцевых шахтах (РД 05-447-02), утвержденным Постановлением Госгортехнадзора России от 28.06.02 N 40.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Производится сравнение с паспортными и проектными данными следующих фактических параметров, характеризующих условия эксплуатации подъемного сосуда: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максимальная масса перевозимого в сосуде груза;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техническая характеристика подвесного устройства (тип, максимально допустимая нагрузка);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техническая характеристика подвесного устройства для уравновешивающих канатов (при наличии);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техническая характеристика парашютного устройства (при наличии);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техническая характеристика и своевременность замены приводной пружины парашюта (при наличии парашюта).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24. Проверка выполненных эксплуатирующей организацией работ по подготовке подъемного сосуда к экспертному обследованию.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Заказчик экспертизы должен обеспечить: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очистку элементов подъемного сосуда от грязи, пыли, смазки и коррозии;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подготовку к использованию элементов перекрытия ствола и установки сосуда на нулевой площадке;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доступ экспертов к элементам и узлам подъемного сосуда;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проведение необходимых работ по техническому обслуживанию;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выполнение необходимых мероприятий по обеспечению безопасности, в том числе по допуску персонала к работе.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25. Разработка рабочей карты обследования.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Рабочая карта составляется на основании анализа представленной документации по форме </w:t>
      </w:r>
      <w:hyperlink w:anchor="Par237" w:tooltip="           Форма рабочей карты экспертного обследования" w:history="1">
        <w:r>
          <w:rPr>
            <w:color w:val="0000FF"/>
          </w:rPr>
          <w:t>Приложения 2.</w:t>
        </w:r>
      </w:hyperlink>
      <w:r>
        <w:t xml:space="preserve"> В нее должны быть включены перечень рассматриваемых документов и перечень элементов подъемного сосуда, подлежащих экспертному обследованию. В зависимости от типа и конструкции подъемного сосуда в карту должны быть внесены соответствующие изменения позиций. По результатам экспертного обследования в карте указываются состояние обследованного элемента и выявленные дефекты.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26. Экспертное обследование элементов подъемного сосуда состоит из: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визуального и измерительного контроля (далее - ВИК);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неразрушающего контроля (далее - НК).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27. ВИК элементов подъемного сосуда проводится в целях выявления изменений их формы, поверхностных дефектов в материале и соединениях (в том числе сварных) деталей, наплавках, образовавшихся в процессе эксплуатации трещин, коррозионных и эрозионных повреждений, деформаций, ослаблений болтовых и заклепочных соединений и пр.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ВИК элементов подъемного сосуда проводится в соответствии с Инструкцией по визуальному и измерительному контролю (РД 03-606-03), утвержденной Постановлением Госгортехнадзора России от 11.06.03 N 92, </w:t>
      </w:r>
      <w:proofErr w:type="spellStart"/>
      <w:r>
        <w:t>зарегистрированым</w:t>
      </w:r>
      <w:proofErr w:type="spellEnd"/>
      <w:r>
        <w:t xml:space="preserve"> Минюстом России 20.06.03, регистрационный N 4782.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ВИК технического состояния проводят: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внешний осмотр несущих элементов подъемного сосуда, обшивки, подвесных и прицепных устройств, парашютов, шарнирных соединений, клетевых стопоров;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проверку наличия и качества смазки в шарнирных соединениях и подшипниковых узлах;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проверку качества соединений элементов металлических конструкций, выявление ослабленных болтовых и заклепочных соединений;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измерения деформаций конструкций и отдельных поврежденных элементов (при наличии);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оценку степени коррозии элементов;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выявление расслоений основного металла;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измерение износа пальцев и проушин шарнирных соединений;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визуальный контроль сварных соединений.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визуальном контроле элементов подъемного сосуда и сварных соединений проверяют: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отсутствие (наличие) механических повреждений поверхностей;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отсутствие (наличие) изменений формы элементов конструкций (деформированные участки, коробление, провисание и другие отклонения от первоначального расположения);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отсутствие (наличие) трещин и других поверхностных дефектов, образовавшихся (получивших развитие) в процессе эксплуатации.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измерительном контроле состояния конструкций и сварных соединений определяют: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размеры механических повреждений конструкций;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размеры деформированных участков материала конструкций и сварных соединений, в том числе длину, ширину и глубину вмятин, </w:t>
      </w:r>
      <w:proofErr w:type="spellStart"/>
      <w:r>
        <w:t>выпучин</w:t>
      </w:r>
      <w:proofErr w:type="spellEnd"/>
      <w:r>
        <w:t>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глубину коррозионных язв и размеры зон коррозионного повреждения, включая их глубину.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При обследовании скипа осматривают металлоконструкции рамы и кузова, затвора, осмотровой площадки, защитного зонта, проверяют надежность крепления затвора к кузову и его запирания, состояние и крепление </w:t>
      </w:r>
      <w:proofErr w:type="spellStart"/>
      <w:r>
        <w:t>футеровочных</w:t>
      </w:r>
      <w:proofErr w:type="spellEnd"/>
      <w:r>
        <w:t xml:space="preserve"> листов, состояние мест соединения скипа с подвесным устройством, перпендикулярность осей скатов лотка продольной оси кузова, замеряют износ элементов шарнирных соединений.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обследовании клети осматривают силовые элементы и обшивку, проверяют исправность и надежность крепления защитного зонта, исправность дверей и надежность их запирания засовом, исправность клетевых стопоров (в том числе надежность фиксации их в открытом положении), направляющих устройств, наличие и качество смазки в направляющих качения. Измеряют износ втулок направляющих устройств скольжения, валиков и проушин соединения металлоконструкции клети с подвесным устройством.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обследовании подвесных устройств для головных канатов проверяют отсутствие механических повреждений и трещин, отсутствие проскальзывания каната в коуше. В подвесных устройствах для круглых уравновешивающих канатов проверяют надежность затяжки болтовых соединений, свободное вращение поворотной части вертлюга поворотом вручную коуша на половину оборота, отсутствие проскальзывания каната в коуше - измерением зазора между рабочей ветвью каната и петлей у последнего зажима.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обследовании парашюта проверяют состояние ловителя и направляющих муфт на клети. Для этого клеть устанавливают на перекрытие ствола и дают напуск головному канату. При этом пружина должна разжиматься, а клинья - перемещаться вверх и зажимать тормозные канаты. Проверяют также целостность и надежность крепления приводной пружины, наличие зазоров между пружиной и кожухом, а в сжатом состоянии - между витками. Проверяют надежность затяжки болтовых соединений, наличие и состояние шплинтов в шарнирных узлах и срезных шпилек в опорах ловителя парашюта ПТКА.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Визуальный контроль следует проводить с применением лупы 6 - 10-кратного увеличения. Все выявленные дефекты должны быть отражены в рабочей карте обследования.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28. Предельные значения контролируемых параметров с указанием способов контроля приведены в </w:t>
      </w:r>
      <w:hyperlink w:anchor="Par311" w:tooltip="КРИТЕРИИ ПРЕДЕЛЬНЫХ СОСТОЯНИЙ СОСУДОВ" w:history="1">
        <w:r>
          <w:rPr>
            <w:color w:val="0000FF"/>
          </w:rPr>
          <w:t>Приложении 3.</w:t>
        </w:r>
      </w:hyperlink>
      <w:r>
        <w:t xml:space="preserve"> Приведенный перечень может быть уточнен или дополнен на основании анализа эксплуатационной и ремонтной документации исходя из особенностей типа и конструкции обследуемого подъемного сосуда.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29. Проверка элементов металлических конструкций методами НК.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обнаружении признаков наличия трещин в металлических конструкциях или сварных швах при ВИК места обнаружения подвергают дополнительной проверке с помощью одного из методов НК: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ультразвукового (далее - УК);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магнитопорошкового (далее - МК);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проникающими веществами (капиллярного) (далее - ПВК).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УК позволяет обнаруживать поверхностные и внутренние плоскостные (трещины) и объемные дефекты, определять координаты и расположение дефекта в детали.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МК позволяет определять наличие трещин у поверхности, расслоений, различных включений, находящихся на небольшой глубине.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ПВК позволяет определять наличие трещин, характер их развития по поверхности детали.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НК выполняется организацией, имеющей лабораторию, аттестованную в соответствии с Правилами аттестации и основными требованиями к лабораториям неразрушающего контроля (ПБ 03-372-00), </w:t>
      </w:r>
      <w:proofErr w:type="spellStart"/>
      <w:r>
        <w:t>утверждеными</w:t>
      </w:r>
      <w:proofErr w:type="spellEnd"/>
      <w:r>
        <w:t xml:space="preserve"> Постановлением Госгортехнадзора России от 02.06.00 N 29, зарегистрированным Минюстом России 25.07.00, регистрационный N 2324.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Оборудование и приборы перед проведением НК должны быть проверены в установленном порядке.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r>
        <w:t>V. ОФОРМЛЕНИЕ РЕЗУЛЬТАТОВ ЭКСПЕРТИЗЫ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 xml:space="preserve">30. Результаты экспертизы оформляются каждым членом экспертной группы в виде частного акта </w:t>
      </w:r>
      <w:hyperlink w:anchor="Par372" w:tooltip="      Форма акта визуального и (или) измерительного контроля" w:history="1">
        <w:r>
          <w:rPr>
            <w:color w:val="0000FF"/>
          </w:rPr>
          <w:t>(Приложения 4,</w:t>
        </w:r>
      </w:hyperlink>
      <w:r>
        <w:t xml:space="preserve"> </w:t>
      </w:r>
      <w:hyperlink w:anchor="Par416" w:tooltip="ПОЯСНЕНИЯ К ОФОРМЛЕНИЮ" w:history="1">
        <w:r>
          <w:rPr>
            <w:color w:val="0000FF"/>
          </w:rPr>
          <w:t>5).</w:t>
        </w:r>
      </w:hyperlink>
      <w:r>
        <w:t xml:space="preserve"> Руководитель экспертной группы обобщает информацию, изложенную в частных актах, и на этой основе составляет проект экспертного заключения на подъемный сосуд в целом.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31. Заключение экспертизы должно содержать: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наименование заключения экспертизы;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данные о заказчике;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наименование объекта экспертизы, его краткую характеристику;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цель экспертизы;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вводную часть, включающую основание для проведения экспертизы, сведения об экспертной организации, сведения об экспертах и наличии лицензии на право проведения экспертизы промышленной безопасности технических устройств;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сведения о рассмотренных в процессе экспертизы документах (проектных, конструкторских, эксплуатационных, ремонтных и др.);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результаты проведенной экспертизы;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заключительную часть с обоснованными выводами, а также рекомендациями по проведению (при необходимости) мероприятий по устранению недостатков, выявленных в процессе экспертизы. При проведении экспертизы в связи с истечением нормативного срока эксплуатации подъемного сосуда разрабатываются также рекомендации по продлению срока его эксплуатации;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приложения, содержащие перечень использованной при экспертизе нормативной, технической и методической документации.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32. Результаты рассмотрения документации, визуального и инструментального контроля, НК оформляются экспертами в виде актов и протоколов и утверждаются руководителем экспертной организации по форме, принятой в экспертной организации. Оформленные в надлежащем порядке акты и протоколы подшиваются к заключению экспертизы промышленной безопасности и являются его неотъемлемой частью.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33. В заключении экспертизы в обязательном порядке констатируется факт соответствия (или несоответствия) технического состояния подъемного сосуда установленным требованиям и в зависимости от этого формулируется один из следующих выводов: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 продолжении эксплуатации подъемного сосуда в режиме установленных рабочих параметров;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 продолжении эксплуатации подъемного сосуда в режиме ограничения установленных рабочих параметров;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 необходимости ремонта (доработки, реконструкции) подъемного сосуда (с указанием конкретного объема выполняемых работ);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о необходимости вывода из эксплуатации подъемного сосуда.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34. По окончании экспертизы ее заказчику (эксплуатирующей организации) передается (направляется) подлинный экземпляр заключения с приобщенными к нему первыми экземплярами соответствующих актов и протоколов, подписанный руководителем экспертной организации, а также перечень выявленных в процессе экспертизы недостатков.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35. В соответствии с вышеуказанным перечнем эксплуатирующая организация разрабатывает план мероприятий по устранению недостатков, выявленных в процессе экспертизы подъемного сосуда </w:t>
      </w:r>
      <w:hyperlink w:anchor="Par430" w:tooltip="ФОРМА ПЛАНА МЕРОПРИЯТИЙ ПО УСТРАНЕНИЮ НЕДОСТАТКОВ," w:history="1">
        <w:r>
          <w:rPr>
            <w:color w:val="0000FF"/>
          </w:rPr>
          <w:t>(Приложение 6),</w:t>
        </w:r>
      </w:hyperlink>
      <w:r>
        <w:t xml:space="preserve"> который утверждает руководитель этой организации.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План мероприятий выполняет эксплуатирующая организация или другая по ее поручению (заказу).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О выполнении плана </w:t>
      </w:r>
      <w:proofErr w:type="spellStart"/>
      <w:r>
        <w:t>руковрдитель</w:t>
      </w:r>
      <w:proofErr w:type="spellEnd"/>
      <w:r>
        <w:t xml:space="preserve"> эксплуатирующей организации обязан официально уведомить </w:t>
      </w:r>
      <w:proofErr w:type="spellStart"/>
      <w:r>
        <w:t>руковрдителя</w:t>
      </w:r>
      <w:proofErr w:type="spellEnd"/>
      <w:r>
        <w:t xml:space="preserve"> экспертной организации.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36. После окончания экспертизы в формуляр (паспорт) подъемного сосуда вносится запись о ее результатах (с указанием даты и номера соответствующего заключения), которую удостоверяет руководитель экспертной группы. При наличии дефектов подъемного сосуда, выявленных при экспертизе, эта запись вносится после выполнения плана корректирующих мероприятий.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37. Копия экспертного заключения с приобщенными к ней копиями актов и протоколов хранится в экспертной организации до вывода подъемного сосуда из эксплуатации.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  <w:outlineLvl w:val="1"/>
      </w:pPr>
      <w:bookmarkStart w:id="4" w:name="Par195"/>
      <w:bookmarkEnd w:id="4"/>
      <w:r>
        <w:t>VI. ТРЕБОВАНИЯ БЕЗОПАСНОСТИ ПРИ ПРОВЕДЕНИИ ЭКСПЕРТНОЙ</w:t>
      </w:r>
    </w:p>
    <w:p w:rsidR="00524E94" w:rsidRDefault="00FF1507">
      <w:pPr>
        <w:pStyle w:val="ConsPlusNormal"/>
        <w:jc w:val="center"/>
      </w:pPr>
      <w:r>
        <w:t>ГРУППОЙ ПРАКТИЧЕСКИХ РАБОТ В ПРОЦЕССЕ ЭКСПЕРТИЗЫ</w:t>
      </w:r>
    </w:p>
    <w:p w:rsidR="00524E94" w:rsidRDefault="00FF1507">
      <w:pPr>
        <w:pStyle w:val="ConsPlusNormal"/>
        <w:jc w:val="center"/>
      </w:pPr>
      <w:r>
        <w:t>ПРОМЫШЛЕННОЙ БЕЗОПАСНОСТИ ПОДЪЕМНЫХ СОСУДОВ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>38. Работники, проводящие экспертизу подъемных сосудов, должны пройти в установленном порядке обучение и аттестацию по вопросам промышленной безопасности.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39. К проведению УК, ВИК допускаются члены экспертной группы, прошедшие аттестацию на право выполнения этих работ.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40. Перед проведением практических работ, предусмотренных процедурой экспертизы, все члены экспертной группы обязаны получить от уполномоченного представителя эксплуатирующей организации инструктаж по мерам безопасности (в том числе по безопасной работе на высоте).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41. При проведении практических работ, предусмотренных процедурой экспертизы, все члены экспертной группы должны соблюдать общие требования безопасности технических устройств и частные требования промышленной безопасности эксплуатируемых объектов.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42. Управлять движением подъемного сосуда в ходе обследования должны работники шахтного подъема, назначенные администрацией. Присутствие посторонних лиц в зоне воздействия обследуемого оборудования не допускается.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43. Применяемые средства управления подъемной машиной и связи с машинистом должны соответствовать требованиям отраслевых правил безопасности.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44. В части ствола (копра), находящейся над зоной проведения работ по экспертному обследованию, должны быть предусмотрены меры против падения посторонних предметов (элементов крепления ствола, элементов </w:t>
      </w:r>
      <w:proofErr w:type="spellStart"/>
      <w:r>
        <w:t>армировки</w:t>
      </w:r>
      <w:proofErr w:type="spellEnd"/>
      <w:r>
        <w:t xml:space="preserve"> и др.).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45. Все работы по ВИК, а также УК сосуда непосредственно на месте их эксплуатации должны проводиться в соответствии с требованиями безопасности при работе на высоте.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46. При экспертном обследовании подъемного сосуда необходимо соблюдать режим труда и отдыха, особенно при работе с приборами УК. Параметры ультразвука, действующего на оператора во время работы, и уровень шума на рабочих местах не должны превышать величин, регламентированных соответствующими нормативными документами.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47. Руководитель эксплуатирующей организации назначает должностное лицо, ответственное за обеспечение безопасных условий труда экспертной группы.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48. Руководитель экспертной группы является ответственным за соблюдение членами этой группы установленных требований безопасности.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1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</w:pPr>
      <w:bookmarkStart w:id="5" w:name="Par217"/>
      <w:bookmarkEnd w:id="5"/>
      <w:r>
        <w:t>ТЕРМИНЫ И ИХ ОПРЕДЕЛЕНИЯ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>Дефект - каждое отдельное несоответствие состояния сосуда, узла, элемента требованиям рабочей документации или НД.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Исправное состояние - состояние сосуда, соответствующее требованиям НД и КД.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Неисправное состояние - состояние сосуда, не соответствующее хотя бы одному из требований НД или КД.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Предельное состояние - состояние сосуда,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Критерий предельного состояния - признак или совокупность признаков предельного состояния сосуда, установленные НД и (или) КД.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Документация эксплуатационная - техническая документация (часть общей конструкторской или проектной документации), которая поставляется заводом-изготовителем вместе с сосудом, включающая паспорт (формуляр), техническое описание, инструкцию по эксплуатации и т.п.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Ресурс - суммарная наработка сосуда от начала его эксплуатации или возобновления его работы после ремонта до перехода в предельное состояние.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Эксплуатация - стадия жизненного цикла сосуда, на которой реализуются, поддерживаются и восстанавливаются его качества и которая включает использование сосуда по назначению, транспортирование, хранение, монтаж (демонтаж), техническое обслуживание и ремонт.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Нормативный срок эксплуатации - календарная продолжительность эксплуатации до достижения ресурса частями сосуда, записанная в паспорте либо установленная НД.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Вывод из эксплуатации - событие, фиксирующее невозможность или нецелесообразность дальнейшего использования по назначению и ремонта сосуда и документально оформленное в установленном порядке.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Техническое обслуживание - комплекс операций или операция по поддержанию работоспособности или исправности сосуда при использовании по назначению.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2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nformat"/>
        <w:jc w:val="both"/>
      </w:pPr>
      <w:bookmarkStart w:id="6" w:name="Par237"/>
      <w:bookmarkEnd w:id="6"/>
      <w:r>
        <w:t xml:space="preserve">           Форма рабочей карты экспертного обследования</w:t>
      </w:r>
    </w:p>
    <w:p w:rsidR="00524E94" w:rsidRDefault="00FF1507">
      <w:pPr>
        <w:pStyle w:val="ConsPlusNonformat"/>
        <w:jc w:val="both"/>
      </w:pPr>
      <w:r>
        <w:t xml:space="preserve">   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     (наименование)</w:t>
      </w:r>
    </w:p>
    <w:p w:rsidR="00524E94" w:rsidRDefault="00FF1507">
      <w:pPr>
        <w:pStyle w:val="ConsPlusNonformat"/>
        <w:jc w:val="both"/>
      </w:pPr>
      <w:r>
        <w:t xml:space="preserve">    Тип ___________________________, год выпуска ________________,</w:t>
      </w:r>
    </w:p>
    <w:p w:rsidR="00524E94" w:rsidRDefault="00FF1507">
      <w:pPr>
        <w:pStyle w:val="ConsPlusNonformat"/>
        <w:jc w:val="both"/>
      </w:pPr>
      <w:r>
        <w:t>зав. номер ______________, изготовитель __________________________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Cell"/>
        <w:jc w:val="both"/>
      </w:pPr>
      <w:r>
        <w:t>┌───────────────┬───────────────────────────┬─────────┬──────────┐</w:t>
      </w:r>
    </w:p>
    <w:p w:rsidR="00524E94" w:rsidRDefault="00FF1507">
      <w:pPr>
        <w:pStyle w:val="ConsPlusCell"/>
        <w:jc w:val="both"/>
      </w:pPr>
      <w:r>
        <w:t xml:space="preserve">│ Условный </w:t>
      </w:r>
      <w:proofErr w:type="spellStart"/>
      <w:r>
        <w:t>номер│</w:t>
      </w:r>
      <w:proofErr w:type="spellEnd"/>
      <w:r>
        <w:t xml:space="preserve">  Наименование документа,  │  Оценка │ Дефект и │</w:t>
      </w:r>
    </w:p>
    <w:p w:rsidR="00524E94" w:rsidRDefault="00FF1507">
      <w:pPr>
        <w:pStyle w:val="ConsPlusCell"/>
        <w:jc w:val="both"/>
      </w:pPr>
      <w:r>
        <w:t xml:space="preserve">│   документа,  </w:t>
      </w:r>
      <w:proofErr w:type="spellStart"/>
      <w:r>
        <w:t>│составной</w:t>
      </w:r>
      <w:proofErr w:type="spellEnd"/>
      <w:r>
        <w:t xml:space="preserve"> части подъемного </w:t>
      </w:r>
      <w:proofErr w:type="spellStart"/>
      <w:r>
        <w:t>│состояния│место</w:t>
      </w:r>
      <w:proofErr w:type="spellEnd"/>
      <w:r>
        <w:t xml:space="preserve"> его │</w:t>
      </w:r>
    </w:p>
    <w:p w:rsidR="00524E94" w:rsidRDefault="00FF1507">
      <w:pPr>
        <w:pStyle w:val="ConsPlusCell"/>
        <w:jc w:val="both"/>
      </w:pPr>
      <w:proofErr w:type="spellStart"/>
      <w:r>
        <w:t>│составной</w:t>
      </w:r>
      <w:proofErr w:type="spellEnd"/>
      <w:r>
        <w:t xml:space="preserve"> </w:t>
      </w:r>
      <w:proofErr w:type="spellStart"/>
      <w:r>
        <w:t>части│</w:t>
      </w:r>
      <w:proofErr w:type="spellEnd"/>
      <w:r>
        <w:t xml:space="preserve">          сосуда           │         </w:t>
      </w:r>
      <w:proofErr w:type="spellStart"/>
      <w:r>
        <w:t>│нахождения│</w:t>
      </w:r>
      <w:proofErr w:type="spellEnd"/>
    </w:p>
    <w:p w:rsidR="00524E94" w:rsidRDefault="00FF1507">
      <w:pPr>
        <w:pStyle w:val="ConsPlusCell"/>
        <w:jc w:val="both"/>
      </w:pPr>
      <w:r>
        <w:t xml:space="preserve">│  подъемного   │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сосуда     │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>├───────────────┼───────────────────────────┼─────────┼──────────┤</w:t>
      </w:r>
    </w:p>
    <w:p w:rsidR="00524E94" w:rsidRDefault="00FF1507">
      <w:pPr>
        <w:pStyle w:val="ConsPlusCell"/>
        <w:jc w:val="both"/>
      </w:pPr>
      <w:r>
        <w:t>│       1       │             2             │    3    │    4     │</w:t>
      </w:r>
    </w:p>
    <w:p w:rsidR="00524E94" w:rsidRDefault="00FF1507">
      <w:pPr>
        <w:pStyle w:val="ConsPlusCell"/>
        <w:jc w:val="both"/>
      </w:pPr>
      <w:r>
        <w:t>├───────────────┼───────────────────────────┼─────────┼──────────┤</w:t>
      </w:r>
    </w:p>
    <w:p w:rsidR="00524E94" w:rsidRDefault="00FF1507">
      <w:pPr>
        <w:pStyle w:val="ConsPlusCell"/>
        <w:jc w:val="both"/>
      </w:pPr>
      <w:r>
        <w:t xml:space="preserve">│01             </w:t>
      </w:r>
      <w:proofErr w:type="spellStart"/>
      <w:r>
        <w:t>│Техническая</w:t>
      </w:r>
      <w:proofErr w:type="spellEnd"/>
      <w:r>
        <w:t xml:space="preserve"> документация </w:t>
      </w:r>
      <w:proofErr w:type="spellStart"/>
      <w:r>
        <w:t>на│</w:t>
      </w:r>
      <w:proofErr w:type="spellEnd"/>
      <w:r>
        <w:t xml:space="preserve">         │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│сосуд</w:t>
      </w:r>
      <w:proofErr w:type="spellEnd"/>
      <w:r>
        <w:t xml:space="preserve">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│01-01          </w:t>
      </w:r>
      <w:proofErr w:type="spellStart"/>
      <w:r>
        <w:t>│Паспорт</w:t>
      </w:r>
      <w:proofErr w:type="spellEnd"/>
      <w:r>
        <w:t xml:space="preserve"> (формуляр)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│01-02          </w:t>
      </w:r>
      <w:proofErr w:type="spellStart"/>
      <w:r>
        <w:t>│Техническое</w:t>
      </w:r>
      <w:proofErr w:type="spellEnd"/>
      <w:r>
        <w:t xml:space="preserve"> описание и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│инструкция</w:t>
      </w:r>
      <w:proofErr w:type="spellEnd"/>
      <w:r>
        <w:t xml:space="preserve"> по эксплуатации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│02             </w:t>
      </w:r>
      <w:proofErr w:type="spellStart"/>
      <w:r>
        <w:t>│Техническая</w:t>
      </w:r>
      <w:proofErr w:type="spellEnd"/>
      <w:r>
        <w:t xml:space="preserve"> документация </w:t>
      </w:r>
      <w:proofErr w:type="spellStart"/>
      <w:r>
        <w:t>на│</w:t>
      </w:r>
      <w:proofErr w:type="spellEnd"/>
      <w:r>
        <w:t xml:space="preserve">         │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│подвесное</w:t>
      </w:r>
      <w:proofErr w:type="spellEnd"/>
      <w:r>
        <w:t xml:space="preserve"> устройство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│02-01          </w:t>
      </w:r>
      <w:proofErr w:type="spellStart"/>
      <w:r>
        <w:t>│Паспорт</w:t>
      </w:r>
      <w:proofErr w:type="spellEnd"/>
      <w:r>
        <w:t xml:space="preserve"> (формуляр)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│02-02          </w:t>
      </w:r>
      <w:proofErr w:type="spellStart"/>
      <w:r>
        <w:t>│Техническое</w:t>
      </w:r>
      <w:proofErr w:type="spellEnd"/>
      <w:r>
        <w:t xml:space="preserve"> описание и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│инструкция</w:t>
      </w:r>
      <w:proofErr w:type="spellEnd"/>
      <w:r>
        <w:t xml:space="preserve"> по эксплуатации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│02-03          </w:t>
      </w:r>
      <w:proofErr w:type="spellStart"/>
      <w:r>
        <w:t>│Идентификация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│03             </w:t>
      </w:r>
      <w:proofErr w:type="spellStart"/>
      <w:r>
        <w:t>│Техническая</w:t>
      </w:r>
      <w:proofErr w:type="spellEnd"/>
      <w:r>
        <w:t xml:space="preserve"> документация </w:t>
      </w:r>
      <w:proofErr w:type="spellStart"/>
      <w:r>
        <w:t>на│</w:t>
      </w:r>
      <w:proofErr w:type="spellEnd"/>
      <w:r>
        <w:t xml:space="preserve">         │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│парашютное</w:t>
      </w:r>
      <w:proofErr w:type="spellEnd"/>
      <w:r>
        <w:t xml:space="preserve"> устройство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│03-01          </w:t>
      </w:r>
      <w:proofErr w:type="spellStart"/>
      <w:r>
        <w:t>│Паспорт</w:t>
      </w:r>
      <w:proofErr w:type="spellEnd"/>
      <w:r>
        <w:t xml:space="preserve"> (формуляр)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│03-02          </w:t>
      </w:r>
      <w:proofErr w:type="spellStart"/>
      <w:r>
        <w:t>│Техническое</w:t>
      </w:r>
      <w:proofErr w:type="spellEnd"/>
      <w:r>
        <w:t xml:space="preserve"> описание и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│инструкция</w:t>
      </w:r>
      <w:proofErr w:type="spellEnd"/>
      <w:r>
        <w:t xml:space="preserve"> по эксплуатации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│03-03          </w:t>
      </w:r>
      <w:proofErr w:type="spellStart"/>
      <w:r>
        <w:t>│Идентификация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│04             </w:t>
      </w:r>
      <w:proofErr w:type="spellStart"/>
      <w:r>
        <w:t>│Техническая</w:t>
      </w:r>
      <w:proofErr w:type="spellEnd"/>
      <w:r>
        <w:t xml:space="preserve"> документация </w:t>
      </w:r>
      <w:proofErr w:type="spellStart"/>
      <w:r>
        <w:t>на│</w:t>
      </w:r>
      <w:proofErr w:type="spellEnd"/>
      <w:r>
        <w:t xml:space="preserve">         │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│подвесное</w:t>
      </w:r>
      <w:proofErr w:type="spellEnd"/>
      <w:r>
        <w:t xml:space="preserve"> устройство для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│уравновешивающих</w:t>
      </w:r>
      <w:proofErr w:type="spellEnd"/>
      <w:r>
        <w:t xml:space="preserve"> канатов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│04-01          </w:t>
      </w:r>
      <w:proofErr w:type="spellStart"/>
      <w:r>
        <w:t>│Паспорт</w:t>
      </w:r>
      <w:proofErr w:type="spellEnd"/>
      <w:r>
        <w:t xml:space="preserve"> (формуляр)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│04-02          </w:t>
      </w:r>
      <w:proofErr w:type="spellStart"/>
      <w:r>
        <w:t>│Техническое</w:t>
      </w:r>
      <w:proofErr w:type="spellEnd"/>
      <w:r>
        <w:t xml:space="preserve"> описание и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│инструкция</w:t>
      </w:r>
      <w:proofErr w:type="spellEnd"/>
      <w:r>
        <w:t xml:space="preserve"> по эксплуатации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│04-03          </w:t>
      </w:r>
      <w:proofErr w:type="spellStart"/>
      <w:r>
        <w:t>│Идентификация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             </w:t>
      </w:r>
      <w:proofErr w:type="spellStart"/>
      <w:r>
        <w:t>│Подъемный</w:t>
      </w:r>
      <w:proofErr w:type="spellEnd"/>
      <w:r>
        <w:t xml:space="preserve"> сосуд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│05-01          </w:t>
      </w:r>
      <w:proofErr w:type="spellStart"/>
      <w:r>
        <w:t>│Силовые</w:t>
      </w:r>
      <w:proofErr w:type="spellEnd"/>
      <w:r>
        <w:t xml:space="preserve"> элементы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│05-02          </w:t>
      </w:r>
      <w:proofErr w:type="spellStart"/>
      <w:r>
        <w:t>│Направляющие</w:t>
      </w:r>
      <w:proofErr w:type="spellEnd"/>
      <w:r>
        <w:t xml:space="preserve"> устройства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│05-03          </w:t>
      </w:r>
      <w:proofErr w:type="spellStart"/>
      <w:r>
        <w:t>│Обшивка</w:t>
      </w:r>
      <w:proofErr w:type="spellEnd"/>
      <w:r>
        <w:t xml:space="preserve">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│05-04          </w:t>
      </w:r>
      <w:proofErr w:type="spellStart"/>
      <w:r>
        <w:t>│Футеровка</w:t>
      </w:r>
      <w:proofErr w:type="spellEnd"/>
      <w:r>
        <w:t xml:space="preserve">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│05-06          </w:t>
      </w:r>
      <w:proofErr w:type="spellStart"/>
      <w:r>
        <w:t>│Осмотровая</w:t>
      </w:r>
      <w:proofErr w:type="spellEnd"/>
      <w:r>
        <w:t xml:space="preserve"> площадка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│05-07          </w:t>
      </w:r>
      <w:proofErr w:type="spellStart"/>
      <w:r>
        <w:t>│Предохранительный</w:t>
      </w:r>
      <w:proofErr w:type="spellEnd"/>
      <w:r>
        <w:t xml:space="preserve"> зонт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│05-08          </w:t>
      </w:r>
      <w:proofErr w:type="spellStart"/>
      <w:r>
        <w:t>│Двери</w:t>
      </w:r>
      <w:proofErr w:type="spellEnd"/>
      <w:r>
        <w:t xml:space="preserve">, засовы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│05-09          </w:t>
      </w:r>
      <w:proofErr w:type="spellStart"/>
      <w:r>
        <w:t>│Затвор</w:t>
      </w:r>
      <w:proofErr w:type="spellEnd"/>
      <w:r>
        <w:t xml:space="preserve"> скипа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│06             </w:t>
      </w:r>
      <w:proofErr w:type="spellStart"/>
      <w:r>
        <w:t>│Подвесное</w:t>
      </w:r>
      <w:proofErr w:type="spellEnd"/>
      <w:r>
        <w:t xml:space="preserve"> устройство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│головного</w:t>
      </w:r>
      <w:proofErr w:type="spellEnd"/>
      <w:r>
        <w:t xml:space="preserve"> каната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│06-01          </w:t>
      </w:r>
      <w:proofErr w:type="spellStart"/>
      <w:r>
        <w:t>│Коуш</w:t>
      </w:r>
      <w:proofErr w:type="spellEnd"/>
      <w:r>
        <w:t xml:space="preserve">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│06-02          </w:t>
      </w:r>
      <w:proofErr w:type="spellStart"/>
      <w:r>
        <w:t>│Элементы</w:t>
      </w:r>
      <w:proofErr w:type="spellEnd"/>
      <w:r>
        <w:t xml:space="preserve"> подвески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│06-03          </w:t>
      </w:r>
      <w:proofErr w:type="spellStart"/>
      <w:r>
        <w:t>│Палец</w:t>
      </w:r>
      <w:proofErr w:type="spellEnd"/>
      <w:r>
        <w:t xml:space="preserve">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│07             </w:t>
      </w:r>
      <w:proofErr w:type="spellStart"/>
      <w:r>
        <w:t>│Подвесные</w:t>
      </w:r>
      <w:proofErr w:type="spellEnd"/>
      <w:r>
        <w:t xml:space="preserve"> устройства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  </w:t>
      </w:r>
      <w:proofErr w:type="spellStart"/>
      <w:r>
        <w:t>│уравновешивающих</w:t>
      </w:r>
      <w:proofErr w:type="spellEnd"/>
      <w:r>
        <w:t xml:space="preserve"> канатов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│07-01          </w:t>
      </w:r>
      <w:proofErr w:type="spellStart"/>
      <w:r>
        <w:t>│Для</w:t>
      </w:r>
      <w:proofErr w:type="spellEnd"/>
      <w:r>
        <w:t xml:space="preserve"> плоских канатов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│07-02          </w:t>
      </w:r>
      <w:proofErr w:type="spellStart"/>
      <w:r>
        <w:t>│Для</w:t>
      </w:r>
      <w:proofErr w:type="spellEnd"/>
      <w:r>
        <w:t xml:space="preserve"> круглых канатов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             </w:t>
      </w:r>
      <w:proofErr w:type="spellStart"/>
      <w:r>
        <w:t>│Парашютное</w:t>
      </w:r>
      <w:proofErr w:type="spellEnd"/>
      <w:r>
        <w:t xml:space="preserve"> устройство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│08-01          </w:t>
      </w:r>
      <w:proofErr w:type="spellStart"/>
      <w:r>
        <w:t>│Амортизаторы</w:t>
      </w:r>
      <w:proofErr w:type="spellEnd"/>
      <w:r>
        <w:t xml:space="preserve">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│08-02          </w:t>
      </w:r>
      <w:proofErr w:type="spellStart"/>
      <w:r>
        <w:t>│Ловители</w:t>
      </w:r>
      <w:proofErr w:type="spellEnd"/>
      <w:r>
        <w:t xml:space="preserve">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│08-03          </w:t>
      </w:r>
      <w:proofErr w:type="spellStart"/>
      <w:r>
        <w:t>│Пружина</w:t>
      </w:r>
      <w:proofErr w:type="spellEnd"/>
      <w:r>
        <w:t xml:space="preserve">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│08-04          </w:t>
      </w:r>
      <w:proofErr w:type="spellStart"/>
      <w:r>
        <w:t>│Кожух</w:t>
      </w:r>
      <w:proofErr w:type="spellEnd"/>
      <w:r>
        <w:t xml:space="preserve"> пружины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│08-05          </w:t>
      </w:r>
      <w:proofErr w:type="spellStart"/>
      <w:r>
        <w:t>│Срезные</w:t>
      </w:r>
      <w:proofErr w:type="spellEnd"/>
      <w:r>
        <w:t xml:space="preserve"> шпильки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│09             </w:t>
      </w:r>
      <w:proofErr w:type="spellStart"/>
      <w:r>
        <w:t>│Клетевые</w:t>
      </w:r>
      <w:proofErr w:type="spellEnd"/>
      <w:r>
        <w:t xml:space="preserve"> стопоры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│09-01          </w:t>
      </w:r>
      <w:proofErr w:type="spellStart"/>
      <w:r>
        <w:t>│Ручной</w:t>
      </w:r>
      <w:proofErr w:type="spellEnd"/>
      <w:r>
        <w:t xml:space="preserve"> привод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│09-02          </w:t>
      </w:r>
      <w:proofErr w:type="spellStart"/>
      <w:r>
        <w:t>│Пружина</w:t>
      </w:r>
      <w:proofErr w:type="spellEnd"/>
      <w:r>
        <w:t xml:space="preserve">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>└───────────────┴───────────────────────────┴─────────┴──────────┘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3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</w:pPr>
      <w:bookmarkStart w:id="7" w:name="Par311"/>
      <w:bookmarkEnd w:id="7"/>
      <w:r>
        <w:t>КРИТЕРИИ ПРЕДЕЛЬНЫХ СОСТОЯНИЙ СОСУДОВ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Cell"/>
        <w:jc w:val="both"/>
      </w:pPr>
      <w:r>
        <w:t>┌─────────────┬──────────────────┬───────────────────┬───────────┐</w:t>
      </w:r>
    </w:p>
    <w:p w:rsidR="00524E94" w:rsidRDefault="00FF1507">
      <w:pPr>
        <w:pStyle w:val="ConsPlusCell"/>
        <w:jc w:val="both"/>
      </w:pPr>
      <w:proofErr w:type="spellStart"/>
      <w:r>
        <w:t>│Наименование</w:t>
      </w:r>
      <w:proofErr w:type="spellEnd"/>
      <w:r>
        <w:t xml:space="preserve"> │   Качественный   │  Количественный   │  Способ  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признак      │      признак      </w:t>
      </w:r>
      <w:proofErr w:type="spellStart"/>
      <w:r>
        <w:t>│определения│</w:t>
      </w:r>
      <w:proofErr w:type="spellEnd"/>
    </w:p>
    <w:p w:rsidR="00524E94" w:rsidRDefault="00FF1507">
      <w:pPr>
        <w:pStyle w:val="ConsPlusCell"/>
        <w:jc w:val="both"/>
      </w:pPr>
      <w:r>
        <w:t>├─────────────┼──────────────────┼───────────────────┼───────────┤</w:t>
      </w:r>
    </w:p>
    <w:p w:rsidR="00524E94" w:rsidRDefault="00FF1507">
      <w:pPr>
        <w:pStyle w:val="ConsPlusCell"/>
        <w:jc w:val="both"/>
      </w:pPr>
      <w:r>
        <w:t>│      1      │        2         │         3         │     4     │</w:t>
      </w:r>
    </w:p>
    <w:p w:rsidR="00524E94" w:rsidRDefault="00FF1507">
      <w:pPr>
        <w:pStyle w:val="ConsPlusCell"/>
        <w:jc w:val="both"/>
      </w:pPr>
      <w:r>
        <w:t>├─────────────┼──────────────────┼───────────────────┼───────────┤</w:t>
      </w:r>
    </w:p>
    <w:p w:rsidR="00524E94" w:rsidRDefault="00FF1507">
      <w:pPr>
        <w:pStyle w:val="ConsPlusCell"/>
        <w:jc w:val="both"/>
      </w:pPr>
      <w:proofErr w:type="spellStart"/>
      <w:r>
        <w:t>│Элементы</w:t>
      </w:r>
      <w:proofErr w:type="spellEnd"/>
      <w:r>
        <w:t xml:space="preserve">     </w:t>
      </w:r>
      <w:proofErr w:type="spellStart"/>
      <w:r>
        <w:t>│Трещины</w:t>
      </w:r>
      <w:proofErr w:type="spellEnd"/>
      <w:r>
        <w:t xml:space="preserve"> в </w:t>
      </w:r>
      <w:proofErr w:type="spellStart"/>
      <w:r>
        <w:t>основном│Не</w:t>
      </w:r>
      <w:proofErr w:type="spellEnd"/>
      <w:r>
        <w:t xml:space="preserve"> допускаются     │ВИК, УК    │</w:t>
      </w:r>
    </w:p>
    <w:p w:rsidR="00524E94" w:rsidRDefault="00FF1507">
      <w:pPr>
        <w:pStyle w:val="ConsPlusCell"/>
        <w:jc w:val="both"/>
      </w:pPr>
      <w:proofErr w:type="spellStart"/>
      <w:r>
        <w:t>│несущей</w:t>
      </w:r>
      <w:proofErr w:type="spellEnd"/>
      <w:r>
        <w:t xml:space="preserve">      </w:t>
      </w:r>
      <w:proofErr w:type="spellStart"/>
      <w:r>
        <w:t>│металле</w:t>
      </w:r>
      <w:proofErr w:type="spellEnd"/>
      <w:r>
        <w:t xml:space="preserve">, сварных  │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│конструкции</w:t>
      </w:r>
      <w:proofErr w:type="spellEnd"/>
      <w:r>
        <w:t xml:space="preserve">  </w:t>
      </w:r>
      <w:proofErr w:type="spellStart"/>
      <w:r>
        <w:t>│соединениях</w:t>
      </w:r>
      <w:proofErr w:type="spellEnd"/>
      <w:r>
        <w:t xml:space="preserve">       │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│Обшивка</w:t>
      </w:r>
      <w:proofErr w:type="spellEnd"/>
      <w:r>
        <w:t xml:space="preserve">      </w:t>
      </w:r>
      <w:proofErr w:type="spellStart"/>
      <w:r>
        <w:t>│Сквозное</w:t>
      </w:r>
      <w:proofErr w:type="spellEnd"/>
      <w:r>
        <w:t xml:space="preserve"> </w:t>
      </w:r>
      <w:proofErr w:type="spellStart"/>
      <w:r>
        <w:t>отверстие│Не</w:t>
      </w:r>
      <w:proofErr w:type="spellEnd"/>
      <w:r>
        <w:t xml:space="preserve"> допускается     </w:t>
      </w:r>
      <w:proofErr w:type="spellStart"/>
      <w:r>
        <w:t>│Визуальный</w:t>
      </w:r>
      <w:proofErr w:type="spellEnd"/>
      <w:r>
        <w:t xml:space="preserve">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│Прогиб</w:t>
      </w:r>
      <w:proofErr w:type="spellEnd"/>
      <w:r>
        <w:t xml:space="preserve">            </w:t>
      </w:r>
      <w:proofErr w:type="spellStart"/>
      <w:r>
        <w:t>│Не</w:t>
      </w:r>
      <w:proofErr w:type="spellEnd"/>
      <w:r>
        <w:t xml:space="preserve"> более 20 мм     </w:t>
      </w:r>
      <w:proofErr w:type="spellStart"/>
      <w:r>
        <w:t>│Инструмен</w:t>
      </w:r>
      <w:proofErr w:type="spellEnd"/>
      <w:r>
        <w:t>-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│тальный</w:t>
      </w:r>
      <w:proofErr w:type="spellEnd"/>
      <w:r>
        <w:t xml:space="preserve">   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│Футеровка</w:t>
      </w:r>
      <w:proofErr w:type="spellEnd"/>
      <w:r>
        <w:t xml:space="preserve">    </w:t>
      </w:r>
      <w:proofErr w:type="spellStart"/>
      <w:r>
        <w:t>│Износ</w:t>
      </w:r>
      <w:proofErr w:type="spellEnd"/>
      <w:r>
        <w:t xml:space="preserve"> </w:t>
      </w:r>
      <w:proofErr w:type="spellStart"/>
      <w:r>
        <w:t>относительно│Не</w:t>
      </w:r>
      <w:proofErr w:type="spellEnd"/>
      <w:r>
        <w:t xml:space="preserve"> более 70% для   </w:t>
      </w:r>
      <w:proofErr w:type="spellStart"/>
      <w:r>
        <w:t>│То</w:t>
      </w:r>
      <w:proofErr w:type="spellEnd"/>
      <w:r>
        <w:t xml:space="preserve"> же      │</w:t>
      </w:r>
    </w:p>
    <w:p w:rsidR="00524E94" w:rsidRDefault="00FF1507">
      <w:pPr>
        <w:pStyle w:val="ConsPlusCell"/>
        <w:jc w:val="both"/>
      </w:pPr>
      <w:proofErr w:type="spellStart"/>
      <w:r>
        <w:t>│скипа</w:t>
      </w:r>
      <w:proofErr w:type="spellEnd"/>
      <w:r>
        <w:t xml:space="preserve">        </w:t>
      </w:r>
      <w:proofErr w:type="spellStart"/>
      <w:r>
        <w:t>│первоначальной</w:t>
      </w:r>
      <w:proofErr w:type="spellEnd"/>
      <w:r>
        <w:t xml:space="preserve">    </w:t>
      </w:r>
      <w:proofErr w:type="spellStart"/>
      <w:r>
        <w:t>│одноканатного</w:t>
      </w:r>
      <w:proofErr w:type="spellEnd"/>
      <w:r>
        <w:t xml:space="preserve">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│толщины</w:t>
      </w:r>
      <w:proofErr w:type="spellEnd"/>
      <w:r>
        <w:t xml:space="preserve">           </w:t>
      </w:r>
      <w:proofErr w:type="spellStart"/>
      <w:r>
        <w:t>│подъема</w:t>
      </w:r>
      <w:proofErr w:type="spellEnd"/>
      <w:r>
        <w:t xml:space="preserve"> и более 50%│          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│для</w:t>
      </w:r>
      <w:proofErr w:type="spellEnd"/>
      <w:r>
        <w:t xml:space="preserve"> многоканатного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│Направляющие</w:t>
      </w:r>
      <w:proofErr w:type="spellEnd"/>
      <w:r>
        <w:t xml:space="preserve"> </w:t>
      </w:r>
      <w:proofErr w:type="spellStart"/>
      <w:r>
        <w:t>│Увеличение</w:t>
      </w:r>
      <w:proofErr w:type="spellEnd"/>
      <w:r>
        <w:t xml:space="preserve"> зазора </w:t>
      </w:r>
      <w:proofErr w:type="spellStart"/>
      <w:r>
        <w:t>│Не</w:t>
      </w:r>
      <w:proofErr w:type="spellEnd"/>
      <w:r>
        <w:t xml:space="preserve"> более 10 мм для │-"-        │</w:t>
      </w:r>
    </w:p>
    <w:p w:rsidR="00524E94" w:rsidRDefault="00FF1507">
      <w:pPr>
        <w:pStyle w:val="ConsPlusCell"/>
        <w:jc w:val="both"/>
      </w:pPr>
      <w:proofErr w:type="spellStart"/>
      <w:r>
        <w:t>│скольжения</w:t>
      </w:r>
      <w:proofErr w:type="spellEnd"/>
      <w:r>
        <w:t xml:space="preserve">   </w:t>
      </w:r>
      <w:proofErr w:type="spellStart"/>
      <w:r>
        <w:t>│между</w:t>
      </w:r>
      <w:proofErr w:type="spellEnd"/>
      <w:r>
        <w:t xml:space="preserve"> башмаками и </w:t>
      </w:r>
      <w:proofErr w:type="spellStart"/>
      <w:r>
        <w:t>│металлических</w:t>
      </w:r>
      <w:proofErr w:type="spellEnd"/>
      <w:r>
        <w:t xml:space="preserve"> и не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│проводниками</w:t>
      </w:r>
      <w:proofErr w:type="spellEnd"/>
      <w:r>
        <w:t xml:space="preserve">      </w:t>
      </w:r>
      <w:proofErr w:type="spellStart"/>
      <w:r>
        <w:t>│более</w:t>
      </w:r>
      <w:proofErr w:type="spellEnd"/>
      <w:r>
        <w:t xml:space="preserve"> 20 мм для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│деревянных</w:t>
      </w:r>
      <w:proofErr w:type="spellEnd"/>
      <w:r>
        <w:t xml:space="preserve">  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│проводников</w:t>
      </w:r>
      <w:proofErr w:type="spellEnd"/>
      <w:r>
        <w:t xml:space="preserve"> 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│Направляющие</w:t>
      </w:r>
      <w:proofErr w:type="spellEnd"/>
      <w:r>
        <w:t xml:space="preserve"> </w:t>
      </w:r>
      <w:proofErr w:type="spellStart"/>
      <w:r>
        <w:t>│Износ</w:t>
      </w:r>
      <w:proofErr w:type="spellEnd"/>
      <w:r>
        <w:t xml:space="preserve"> втулок      </w:t>
      </w:r>
      <w:proofErr w:type="spellStart"/>
      <w:r>
        <w:t>│Не</w:t>
      </w:r>
      <w:proofErr w:type="spellEnd"/>
      <w:r>
        <w:t xml:space="preserve"> более 10 мм по  │-"-        │</w:t>
      </w:r>
    </w:p>
    <w:p w:rsidR="00524E94" w:rsidRDefault="00FF1507">
      <w:pPr>
        <w:pStyle w:val="ConsPlusCell"/>
        <w:jc w:val="both"/>
      </w:pPr>
      <w:proofErr w:type="spellStart"/>
      <w:r>
        <w:t>│муфты</w:t>
      </w:r>
      <w:proofErr w:type="spellEnd"/>
      <w:r>
        <w:t xml:space="preserve"> для    │                  </w:t>
      </w:r>
      <w:proofErr w:type="spellStart"/>
      <w:r>
        <w:t>│диаметру</w:t>
      </w:r>
      <w:proofErr w:type="spellEnd"/>
      <w:r>
        <w:t xml:space="preserve">    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│канатных</w:t>
      </w:r>
      <w:proofErr w:type="spellEnd"/>
      <w:r>
        <w:t xml:space="preserve">   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│проводников</w:t>
      </w:r>
      <w:proofErr w:type="spellEnd"/>
      <w:r>
        <w:t xml:space="preserve">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│Проушины</w:t>
      </w:r>
      <w:proofErr w:type="spellEnd"/>
      <w:r>
        <w:t xml:space="preserve">     </w:t>
      </w:r>
      <w:proofErr w:type="spellStart"/>
      <w:r>
        <w:t>│Отклонения</w:t>
      </w:r>
      <w:proofErr w:type="spellEnd"/>
      <w:r>
        <w:t xml:space="preserve">        </w:t>
      </w:r>
      <w:proofErr w:type="spellStart"/>
      <w:r>
        <w:t>│По</w:t>
      </w:r>
      <w:proofErr w:type="spellEnd"/>
      <w:r>
        <w:t xml:space="preserve"> документам      │-"-        │</w:t>
      </w:r>
    </w:p>
    <w:p w:rsidR="00524E94" w:rsidRDefault="00FF1507">
      <w:pPr>
        <w:pStyle w:val="ConsPlusCell"/>
        <w:jc w:val="both"/>
      </w:pPr>
      <w:proofErr w:type="spellStart"/>
      <w:r>
        <w:t>│подвесных</w:t>
      </w:r>
      <w:proofErr w:type="spellEnd"/>
      <w:r>
        <w:t xml:space="preserve"> и  </w:t>
      </w:r>
      <w:proofErr w:type="spellStart"/>
      <w:r>
        <w:t>│диаметров</w:t>
      </w:r>
      <w:proofErr w:type="spellEnd"/>
      <w:r>
        <w:t xml:space="preserve">         </w:t>
      </w:r>
      <w:proofErr w:type="spellStart"/>
      <w:r>
        <w:t>│изготовителя</w:t>
      </w:r>
      <w:proofErr w:type="spellEnd"/>
      <w:r>
        <w:t xml:space="preserve">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│парашютных</w:t>
      </w:r>
      <w:proofErr w:type="spellEnd"/>
      <w:r>
        <w:t xml:space="preserve">   </w:t>
      </w:r>
      <w:proofErr w:type="spellStart"/>
      <w:r>
        <w:t>│отверстий</w:t>
      </w:r>
      <w:proofErr w:type="spellEnd"/>
      <w:r>
        <w:t xml:space="preserve"> под     │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│устройств</w:t>
      </w:r>
      <w:proofErr w:type="spellEnd"/>
      <w:r>
        <w:t xml:space="preserve">    </w:t>
      </w:r>
      <w:proofErr w:type="spellStart"/>
      <w:r>
        <w:t>│валики</w:t>
      </w:r>
      <w:proofErr w:type="spellEnd"/>
      <w:r>
        <w:t xml:space="preserve">            │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│Валики</w:t>
      </w:r>
      <w:proofErr w:type="spellEnd"/>
      <w:r>
        <w:t xml:space="preserve">       </w:t>
      </w:r>
      <w:proofErr w:type="spellStart"/>
      <w:r>
        <w:t>│Деформация</w:t>
      </w:r>
      <w:proofErr w:type="spellEnd"/>
      <w:r>
        <w:t xml:space="preserve"> </w:t>
      </w:r>
      <w:proofErr w:type="spellStart"/>
      <w:r>
        <w:t>валиков│Не</w:t>
      </w:r>
      <w:proofErr w:type="spellEnd"/>
      <w:r>
        <w:t xml:space="preserve"> допускается     │-"-        │</w:t>
      </w:r>
    </w:p>
    <w:p w:rsidR="00524E94" w:rsidRDefault="00FF1507">
      <w:pPr>
        <w:pStyle w:val="ConsPlusCell"/>
        <w:jc w:val="both"/>
      </w:pPr>
      <w:proofErr w:type="spellStart"/>
      <w:r>
        <w:t>│подвесных</w:t>
      </w:r>
      <w:proofErr w:type="spellEnd"/>
      <w:r>
        <w:t xml:space="preserve">    </w:t>
      </w:r>
      <w:proofErr w:type="spellStart"/>
      <w:r>
        <w:t>│Износ</w:t>
      </w:r>
      <w:proofErr w:type="spellEnd"/>
      <w:r>
        <w:t xml:space="preserve"> валиков     </w:t>
      </w:r>
      <w:proofErr w:type="spellStart"/>
      <w:r>
        <w:t>│По</w:t>
      </w:r>
      <w:proofErr w:type="spellEnd"/>
      <w:r>
        <w:t xml:space="preserve"> документам      │-"-        │</w:t>
      </w:r>
    </w:p>
    <w:p w:rsidR="00524E94" w:rsidRDefault="00FF1507">
      <w:pPr>
        <w:pStyle w:val="ConsPlusCell"/>
        <w:jc w:val="both"/>
      </w:pPr>
      <w:proofErr w:type="spellStart"/>
      <w:r>
        <w:t>│и</w:t>
      </w:r>
      <w:proofErr w:type="spellEnd"/>
      <w:r>
        <w:t xml:space="preserve"> парашютных │                  </w:t>
      </w:r>
      <w:proofErr w:type="spellStart"/>
      <w:r>
        <w:t>│изготовителя</w:t>
      </w:r>
      <w:proofErr w:type="spellEnd"/>
      <w:r>
        <w:t xml:space="preserve">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│устройств</w:t>
      </w:r>
      <w:proofErr w:type="spellEnd"/>
      <w:r>
        <w:t xml:space="preserve">  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│Парашютное</w:t>
      </w:r>
      <w:proofErr w:type="spellEnd"/>
      <w:r>
        <w:t xml:space="preserve">   </w:t>
      </w:r>
      <w:proofErr w:type="spellStart"/>
      <w:r>
        <w:t>│Ход</w:t>
      </w:r>
      <w:proofErr w:type="spellEnd"/>
      <w:r>
        <w:t xml:space="preserve"> штока </w:t>
      </w:r>
      <w:proofErr w:type="spellStart"/>
      <w:r>
        <w:t>ловителя│Не</w:t>
      </w:r>
      <w:proofErr w:type="spellEnd"/>
      <w:r>
        <w:t xml:space="preserve"> более 3/4 его   │-"-        │</w:t>
      </w:r>
    </w:p>
    <w:p w:rsidR="00524E94" w:rsidRDefault="00FF1507">
      <w:pPr>
        <w:pStyle w:val="ConsPlusCell"/>
        <w:jc w:val="both"/>
      </w:pPr>
      <w:proofErr w:type="spellStart"/>
      <w:r>
        <w:t>│устройство</w:t>
      </w:r>
      <w:proofErr w:type="spellEnd"/>
      <w:r>
        <w:t xml:space="preserve">   </w:t>
      </w:r>
      <w:proofErr w:type="spellStart"/>
      <w:r>
        <w:t>│при</w:t>
      </w:r>
      <w:proofErr w:type="spellEnd"/>
      <w:r>
        <w:t xml:space="preserve"> напуске </w:t>
      </w:r>
      <w:proofErr w:type="spellStart"/>
      <w:r>
        <w:t>каната│максимальной</w:t>
      </w:r>
      <w:proofErr w:type="spellEnd"/>
      <w:r>
        <w:t xml:space="preserve">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│величины</w:t>
      </w:r>
      <w:proofErr w:type="spellEnd"/>
      <w:r>
        <w:t xml:space="preserve">    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│Пружина</w:t>
      </w:r>
      <w:proofErr w:type="spellEnd"/>
      <w:r>
        <w:t xml:space="preserve">      </w:t>
      </w:r>
      <w:proofErr w:type="spellStart"/>
      <w:r>
        <w:t>│Наличие</w:t>
      </w:r>
      <w:proofErr w:type="spellEnd"/>
      <w:r>
        <w:t xml:space="preserve"> трещин    </w:t>
      </w:r>
      <w:proofErr w:type="spellStart"/>
      <w:r>
        <w:t>│Не</w:t>
      </w:r>
      <w:proofErr w:type="spellEnd"/>
      <w:r>
        <w:t xml:space="preserve"> допускается     </w:t>
      </w:r>
      <w:proofErr w:type="spellStart"/>
      <w:r>
        <w:t>│Визуальный</w:t>
      </w:r>
      <w:proofErr w:type="spellEnd"/>
      <w:r>
        <w:t xml:space="preserve"> │</w:t>
      </w:r>
    </w:p>
    <w:p w:rsidR="00524E94" w:rsidRDefault="00FF1507">
      <w:pPr>
        <w:pStyle w:val="ConsPlusCell"/>
        <w:jc w:val="both"/>
      </w:pPr>
      <w:proofErr w:type="spellStart"/>
      <w:r>
        <w:t>│парашютного</w:t>
      </w:r>
      <w:proofErr w:type="spellEnd"/>
      <w:r>
        <w:t xml:space="preserve">  </w:t>
      </w:r>
      <w:proofErr w:type="spellStart"/>
      <w:r>
        <w:t>│Усадка</w:t>
      </w:r>
      <w:proofErr w:type="spellEnd"/>
      <w:r>
        <w:t xml:space="preserve">            </w:t>
      </w:r>
      <w:proofErr w:type="spellStart"/>
      <w:r>
        <w:t>│Не</w:t>
      </w:r>
      <w:proofErr w:type="spellEnd"/>
      <w:r>
        <w:t xml:space="preserve"> более 4%        </w:t>
      </w:r>
      <w:proofErr w:type="spellStart"/>
      <w:r>
        <w:t>│Инструмен</w:t>
      </w:r>
      <w:proofErr w:type="spellEnd"/>
      <w:r>
        <w:t>- │</w:t>
      </w:r>
    </w:p>
    <w:p w:rsidR="00524E94" w:rsidRDefault="00FF1507">
      <w:pPr>
        <w:pStyle w:val="ConsPlusCell"/>
        <w:jc w:val="both"/>
      </w:pPr>
      <w:proofErr w:type="spellStart"/>
      <w:r>
        <w:t>│устройства</w:t>
      </w:r>
      <w:proofErr w:type="spellEnd"/>
      <w:r>
        <w:t xml:space="preserve">   │                  </w:t>
      </w:r>
      <w:proofErr w:type="spellStart"/>
      <w:r>
        <w:t>│первоначальной</w:t>
      </w:r>
      <w:proofErr w:type="spellEnd"/>
      <w:r>
        <w:t xml:space="preserve">     </w:t>
      </w:r>
      <w:proofErr w:type="spellStart"/>
      <w:r>
        <w:t>│тальный</w:t>
      </w:r>
      <w:proofErr w:type="spellEnd"/>
      <w:r>
        <w:t xml:space="preserve">    │</w:t>
      </w:r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│высоты</w:t>
      </w:r>
      <w:proofErr w:type="spellEnd"/>
      <w:r>
        <w:t xml:space="preserve">             │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524E94" w:rsidRDefault="00FF1507">
      <w:pPr>
        <w:pStyle w:val="ConsPlusCell"/>
        <w:jc w:val="both"/>
      </w:pPr>
      <w:proofErr w:type="spellStart"/>
      <w:r>
        <w:t>│Кожух</w:t>
      </w:r>
      <w:proofErr w:type="spellEnd"/>
      <w:r>
        <w:t xml:space="preserve"> </w:t>
      </w:r>
      <w:proofErr w:type="spellStart"/>
      <w:r>
        <w:t>пружины│Сквозные</w:t>
      </w:r>
      <w:proofErr w:type="spellEnd"/>
      <w:r>
        <w:t xml:space="preserve"> </w:t>
      </w:r>
      <w:proofErr w:type="spellStart"/>
      <w:r>
        <w:t>отверстия│Не</w:t>
      </w:r>
      <w:proofErr w:type="spellEnd"/>
      <w:r>
        <w:t xml:space="preserve"> допускаются     </w:t>
      </w:r>
      <w:proofErr w:type="spellStart"/>
      <w:r>
        <w:t>│Визуальный</w:t>
      </w:r>
      <w:proofErr w:type="spellEnd"/>
      <w:r>
        <w:t xml:space="preserve"> │</w:t>
      </w:r>
    </w:p>
    <w:p w:rsidR="00524E94" w:rsidRDefault="00FF1507">
      <w:pPr>
        <w:pStyle w:val="ConsPlusCell"/>
        <w:jc w:val="both"/>
      </w:pPr>
      <w:proofErr w:type="spellStart"/>
      <w:r>
        <w:t>│парашютного</w:t>
      </w:r>
      <w:proofErr w:type="spellEnd"/>
      <w:r>
        <w:t xml:space="preserve">  </w:t>
      </w:r>
      <w:proofErr w:type="spellStart"/>
      <w:r>
        <w:t>│Прогибы</w:t>
      </w:r>
      <w:proofErr w:type="spellEnd"/>
      <w:r>
        <w:t xml:space="preserve">           </w:t>
      </w:r>
      <w:proofErr w:type="spellStart"/>
      <w:r>
        <w:t>│Более</w:t>
      </w:r>
      <w:proofErr w:type="spellEnd"/>
      <w:r>
        <w:t xml:space="preserve"> 10 мм        </w:t>
      </w:r>
      <w:proofErr w:type="spellStart"/>
      <w:r>
        <w:t>│Инструмен</w:t>
      </w:r>
      <w:proofErr w:type="spellEnd"/>
      <w:r>
        <w:t>- │</w:t>
      </w:r>
    </w:p>
    <w:p w:rsidR="00524E94" w:rsidRDefault="00FF1507">
      <w:pPr>
        <w:pStyle w:val="ConsPlusCell"/>
        <w:jc w:val="both"/>
      </w:pPr>
      <w:proofErr w:type="spellStart"/>
      <w:r>
        <w:t>│устройства</w:t>
      </w:r>
      <w:proofErr w:type="spellEnd"/>
      <w:r>
        <w:t xml:space="preserve"> 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│тальный</w:t>
      </w:r>
      <w:proofErr w:type="spellEnd"/>
      <w:r>
        <w:t xml:space="preserve">    │</w:t>
      </w:r>
    </w:p>
    <w:p w:rsidR="00524E94" w:rsidRDefault="00FF1507">
      <w:pPr>
        <w:pStyle w:val="ConsPlusCell"/>
        <w:jc w:val="both"/>
      </w:pPr>
      <w:r>
        <w:t>└─────────────┴──────────────────┴───────────────────┴───────────┘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4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nformat"/>
        <w:jc w:val="both"/>
      </w:pPr>
      <w:bookmarkStart w:id="8" w:name="Par372"/>
      <w:bookmarkEnd w:id="8"/>
      <w:r>
        <w:t xml:space="preserve">      Форма акта визуального и (или) измерительного контроля</w:t>
      </w:r>
    </w:p>
    <w:p w:rsidR="00524E94" w:rsidRDefault="00FF1507">
      <w:pPr>
        <w:pStyle w:val="ConsPlusNonformat"/>
        <w:jc w:val="both"/>
      </w:pPr>
      <w:r>
        <w:t>N ____________________ от ________________________________________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(экспертная организация)</w:t>
      </w:r>
    </w:p>
    <w:p w:rsidR="00524E94" w:rsidRDefault="00524E94">
      <w:pPr>
        <w:pStyle w:val="ConsPlusNonformat"/>
        <w:jc w:val="both"/>
      </w:pPr>
    </w:p>
    <w:p w:rsidR="00524E94" w:rsidRDefault="00FF1507">
      <w:pPr>
        <w:pStyle w:val="ConsPlusNonformat"/>
        <w:jc w:val="both"/>
      </w:pPr>
      <w:bookmarkStart w:id="9" w:name="Par377"/>
      <w:bookmarkEnd w:id="9"/>
      <w:r>
        <w:t xml:space="preserve">    1. В соответствии с нарядом-заказом (заявкой) ________________</w:t>
      </w:r>
    </w:p>
    <w:p w:rsidR="00524E94" w:rsidRDefault="00FF1507">
      <w:pPr>
        <w:pStyle w:val="ConsPlusNonformat"/>
        <w:jc w:val="both"/>
      </w:pPr>
      <w:r>
        <w:t xml:space="preserve">                                                      (номер)</w:t>
      </w:r>
    </w:p>
    <w:p w:rsidR="00524E94" w:rsidRDefault="00FF1507">
      <w:pPr>
        <w:pStyle w:val="ConsPlusNonformat"/>
        <w:jc w:val="both"/>
      </w:pPr>
      <w:r>
        <w:t>выполнен 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(указать вид контроля (визуальный, измерительный))</w:t>
      </w:r>
    </w:p>
    <w:p w:rsidR="00524E94" w:rsidRDefault="00FF1507">
      <w:pPr>
        <w:pStyle w:val="ConsPlusNonformat"/>
        <w:jc w:val="both"/>
      </w:pPr>
      <w:r>
        <w:t>контроль 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(наименование и размеры контролируемого объекта,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шифр документации, ТУ, чертежа, номер объекта контроля)</w:t>
      </w:r>
    </w:p>
    <w:p w:rsidR="00524E94" w:rsidRDefault="00FF1507">
      <w:pPr>
        <w:pStyle w:val="ConsPlusNonformat"/>
        <w:jc w:val="both"/>
      </w:pPr>
      <w:r>
        <w:t xml:space="preserve">    Контроль выполнен согласно ___________________________________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(наименование и (или) шифр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технической документации)</w:t>
      </w:r>
    </w:p>
    <w:p w:rsidR="00524E94" w:rsidRDefault="00FF1507">
      <w:pPr>
        <w:pStyle w:val="ConsPlusNonformat"/>
        <w:jc w:val="both"/>
      </w:pPr>
      <w:bookmarkStart w:id="10" w:name="Par390"/>
      <w:bookmarkEnd w:id="10"/>
      <w:r>
        <w:t xml:space="preserve">    2. При контроле выявлены следующие дефекты: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(характеристика дефектов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(форма, размеры, расположение и (или) ориентация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для конкретных объектов))</w:t>
      </w:r>
    </w:p>
    <w:p w:rsidR="00524E94" w:rsidRDefault="00FF1507">
      <w:pPr>
        <w:pStyle w:val="ConsPlusNonformat"/>
        <w:jc w:val="both"/>
      </w:pPr>
      <w:r>
        <w:t xml:space="preserve">    3.  Заключение  по  результатам  визуального  и измерительного</w:t>
      </w:r>
    </w:p>
    <w:p w:rsidR="00524E94" w:rsidRDefault="00FF1507">
      <w:pPr>
        <w:pStyle w:val="ConsPlusNonformat"/>
        <w:jc w:val="both"/>
      </w:pPr>
      <w:r>
        <w:t>контроля _________________________________________________________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Контроль выполнил ____________________________________________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(уровень квалификации, N квалификационного удостоверения)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(фамилия, инициалы, подпись)</w:t>
      </w:r>
    </w:p>
    <w:p w:rsidR="00524E94" w:rsidRDefault="00524E94">
      <w:pPr>
        <w:pStyle w:val="ConsPlusNonformat"/>
        <w:jc w:val="both"/>
      </w:pPr>
    </w:p>
    <w:p w:rsidR="00524E94" w:rsidRDefault="00FF1507">
      <w:pPr>
        <w:pStyle w:val="ConsPlusNonformat"/>
        <w:jc w:val="both"/>
      </w:pPr>
      <w:r>
        <w:t xml:space="preserve">    Руководитель экспертной группы _______________________________</w:t>
      </w:r>
    </w:p>
    <w:p w:rsidR="00524E94" w:rsidRDefault="00FF1507">
      <w:pPr>
        <w:pStyle w:val="ConsPlusNonformat"/>
        <w:jc w:val="both"/>
      </w:pPr>
      <w:r>
        <w:t>__________________________________________________________________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(фамилия, инициалы, подпись)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5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</w:pPr>
      <w:bookmarkStart w:id="11" w:name="Par416"/>
      <w:bookmarkEnd w:id="11"/>
      <w:r>
        <w:t>ПОЯСНЕНИЯ К ОФОРМЛЕНИЮ</w:t>
      </w:r>
    </w:p>
    <w:p w:rsidR="00524E94" w:rsidRDefault="00FF1507">
      <w:pPr>
        <w:pStyle w:val="ConsPlusNormal"/>
        <w:jc w:val="center"/>
      </w:pPr>
      <w:r>
        <w:t>АКТА ВИЗУАЛЬНОГО И (ИЛИ) ИЗМЕРИТЕЛЬНОГО КОНТРОЛЯ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ind w:firstLine="540"/>
        <w:jc w:val="both"/>
      </w:pPr>
      <w:r>
        <w:t xml:space="preserve">1. В </w:t>
      </w:r>
      <w:hyperlink w:anchor="Par377" w:tooltip="    1. В соответствии с нарядом-заказом (заявкой) ________________" w:history="1">
        <w:r>
          <w:rPr>
            <w:color w:val="0000FF"/>
          </w:rPr>
          <w:t>п. 1</w:t>
        </w:r>
      </w:hyperlink>
      <w:r>
        <w:t xml:space="preserve"> указываются вид контроля - визуальный, измерительный, а также наименование контролируемого объекта (деталь, узел, конструкция), выборка дефектного участка в материале и (или) сварном соединении, а также наименование и (или) шифры нормативного документа, регламентирующего требования к оценке качества контролируемого объекта при ВИК.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2. При контроле заклепочных и сварных соединений в </w:t>
      </w:r>
      <w:hyperlink w:anchor="Par377" w:tooltip="    1. В соответствии с нарядом-заказом (заявкой) ________________" w:history="1">
        <w:r>
          <w:rPr>
            <w:color w:val="0000FF"/>
          </w:rPr>
          <w:t>п. 1</w:t>
        </w:r>
      </w:hyperlink>
      <w:r>
        <w:t xml:space="preserve"> указываются схемы расположения соединений, а также размеры деталей соединения (диаметр, толщина).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>При контроле выборок дефектных мест указываются наименование и размеры объекта (диаметр, толщина), а также расположение выборки.</w:t>
      </w:r>
    </w:p>
    <w:p w:rsidR="00524E94" w:rsidRDefault="00FF1507">
      <w:pPr>
        <w:pStyle w:val="ConsPlusNormal"/>
        <w:spacing w:before="240"/>
        <w:ind w:firstLine="540"/>
        <w:jc w:val="both"/>
      </w:pPr>
      <w:r>
        <w:t xml:space="preserve">3. В </w:t>
      </w:r>
      <w:hyperlink w:anchor="Par390" w:tooltip="    2. При контроле выявлены следующие дефекты:" w:history="1">
        <w:r>
          <w:rPr>
            <w:color w:val="0000FF"/>
          </w:rPr>
          <w:t>п. 2</w:t>
        </w:r>
      </w:hyperlink>
      <w:r>
        <w:t xml:space="preserve"> указываются все отступления от норм нормативно-технической документации, выявленные при контроле конкретных объектов (элементов конструкции, участков, соединений и пр.), в привязке их к номерам рабочей карты обследования.</w:t>
      </w: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right"/>
        <w:outlineLvl w:val="1"/>
      </w:pPr>
      <w:r>
        <w:t>Приложение 6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rmal"/>
        <w:jc w:val="center"/>
      </w:pPr>
      <w:bookmarkStart w:id="12" w:name="Par430"/>
      <w:bookmarkEnd w:id="12"/>
      <w:r>
        <w:t>ФОРМА ПЛАНА МЕРОПРИЯТИЙ ПО УСТРАНЕНИЮ НЕДОСТАТКОВ,</w:t>
      </w:r>
    </w:p>
    <w:p w:rsidR="00524E94" w:rsidRDefault="00FF1507">
      <w:pPr>
        <w:pStyle w:val="ConsPlusNormal"/>
        <w:jc w:val="center"/>
      </w:pPr>
      <w:r>
        <w:t>ВЫЯВЛЕННЫХ В ПРОЦЕССЕ ЭКСПЕРТИЗЫ ПОДЪЕМНЫХ СОСУДОВ</w:t>
      </w:r>
    </w:p>
    <w:p w:rsidR="00524E94" w:rsidRDefault="00524E94">
      <w:pPr>
        <w:pStyle w:val="ConsPlusNormal"/>
        <w:ind w:firstLine="540"/>
        <w:jc w:val="both"/>
      </w:pPr>
    </w:p>
    <w:p w:rsidR="00524E94" w:rsidRDefault="00FF1507">
      <w:pPr>
        <w:pStyle w:val="ConsPlusNonformat"/>
        <w:jc w:val="both"/>
      </w:pPr>
      <w:r>
        <w:t xml:space="preserve">                                               Утверждаю:</w:t>
      </w:r>
    </w:p>
    <w:p w:rsidR="00524E94" w:rsidRDefault="00FF1507">
      <w:pPr>
        <w:pStyle w:val="ConsPlusNonformat"/>
        <w:jc w:val="both"/>
      </w:pPr>
      <w:r>
        <w:t xml:space="preserve">                                      Руководитель эксплуатирующей</w:t>
      </w:r>
    </w:p>
    <w:p w:rsidR="00524E94" w:rsidRDefault="00FF1507">
      <w:pPr>
        <w:pStyle w:val="ConsPlusNonformat"/>
        <w:jc w:val="both"/>
      </w:pPr>
      <w:r>
        <w:t xml:space="preserve">                                              организации</w:t>
      </w:r>
    </w:p>
    <w:p w:rsidR="00524E94" w:rsidRDefault="00FF1507">
      <w:pPr>
        <w:pStyle w:val="ConsPlusNonformat"/>
        <w:jc w:val="both"/>
      </w:pPr>
      <w:r>
        <w:t xml:space="preserve">                                      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                     (должность, Ф.И.О.)</w:t>
      </w:r>
    </w:p>
    <w:p w:rsidR="00524E94" w:rsidRDefault="00FF1507">
      <w:pPr>
        <w:pStyle w:val="ConsPlusNonformat"/>
        <w:jc w:val="both"/>
      </w:pPr>
      <w:r>
        <w:t xml:space="preserve">                                      ____________________________</w:t>
      </w:r>
    </w:p>
    <w:p w:rsidR="00524E94" w:rsidRDefault="00FF1507">
      <w:pPr>
        <w:pStyle w:val="ConsPlusNonformat"/>
        <w:jc w:val="both"/>
      </w:pPr>
      <w:r>
        <w:t xml:space="preserve">                                               (подпись)</w:t>
      </w:r>
    </w:p>
    <w:p w:rsidR="00524E94" w:rsidRDefault="00FF1507">
      <w:pPr>
        <w:pStyle w:val="ConsPlusNonformat"/>
        <w:jc w:val="both"/>
      </w:pPr>
      <w:r>
        <w:t xml:space="preserve">                                      "__" _______________ 20__ г.</w:t>
      </w:r>
    </w:p>
    <w:p w:rsidR="00524E94" w:rsidRDefault="00524E94">
      <w:pPr>
        <w:pStyle w:val="ConsPlusNonformat"/>
        <w:jc w:val="both"/>
      </w:pPr>
    </w:p>
    <w:p w:rsidR="00524E94" w:rsidRDefault="00FF1507">
      <w:pPr>
        <w:pStyle w:val="ConsPlusNonformat"/>
        <w:jc w:val="both"/>
      </w:pPr>
      <w:r>
        <w:t xml:space="preserve">    Заказчик 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Адрес ________________________________________________________</w:t>
      </w:r>
    </w:p>
    <w:p w:rsidR="00524E94" w:rsidRDefault="00FF1507">
      <w:pPr>
        <w:pStyle w:val="ConsPlusNonformat"/>
        <w:jc w:val="both"/>
      </w:pPr>
      <w:r>
        <w:t xml:space="preserve">    Дата экспертизы ______________________________________________</w:t>
      </w:r>
    </w:p>
    <w:p w:rsidR="00524E94" w:rsidRDefault="00524E9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925"/>
        <w:gridCol w:w="2457"/>
        <w:gridCol w:w="2106"/>
      </w:tblGrid>
      <w:tr w:rsidR="00524E94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FF1507">
            <w:pPr>
              <w:pStyle w:val="ConsPlusNonformat"/>
              <w:jc w:val="both"/>
            </w:pPr>
            <w:r>
              <w:t xml:space="preserve"> N </w:t>
            </w:r>
          </w:p>
          <w:p w:rsidR="00524E94" w:rsidRDefault="00FF1507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FF1507">
            <w:pPr>
              <w:pStyle w:val="ConsPlusNonformat"/>
              <w:jc w:val="both"/>
            </w:pPr>
            <w:r>
              <w:t xml:space="preserve">      Мероприятие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FF1507">
            <w:pPr>
              <w:pStyle w:val="ConsPlusNonformat"/>
              <w:jc w:val="both"/>
            </w:pPr>
            <w:r>
              <w:t xml:space="preserve">  Срок выполнения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FF1507">
            <w:pPr>
              <w:pStyle w:val="ConsPlusNonformat"/>
              <w:jc w:val="both"/>
            </w:pPr>
            <w:r>
              <w:t xml:space="preserve">    Отметка     </w:t>
            </w:r>
          </w:p>
          <w:p w:rsidR="00524E94" w:rsidRDefault="00FF1507">
            <w:pPr>
              <w:pStyle w:val="ConsPlusNonformat"/>
              <w:jc w:val="both"/>
            </w:pPr>
            <w:r>
              <w:t xml:space="preserve">  о выполнении  </w:t>
            </w:r>
          </w:p>
        </w:tc>
      </w:tr>
      <w:tr w:rsidR="00524E94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</w:tr>
      <w:tr w:rsidR="00524E94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</w:tr>
      <w:tr w:rsidR="00524E94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E94" w:rsidRDefault="00524E94">
            <w:pPr>
              <w:pStyle w:val="ConsPlusNonformat"/>
              <w:jc w:val="both"/>
            </w:pPr>
          </w:p>
        </w:tc>
      </w:tr>
    </w:tbl>
    <w:p w:rsidR="00524E94" w:rsidRDefault="00524E94">
      <w:pPr>
        <w:pStyle w:val="ConsPlusNormal"/>
        <w:ind w:firstLine="540"/>
        <w:jc w:val="both"/>
      </w:pPr>
    </w:p>
    <w:p w:rsidR="00524E94" w:rsidRDefault="00524E94">
      <w:pPr>
        <w:pStyle w:val="ConsPlusNormal"/>
        <w:ind w:firstLine="540"/>
        <w:jc w:val="both"/>
      </w:pPr>
    </w:p>
    <w:p w:rsidR="00FF1507" w:rsidRDefault="00FF1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1507" w:rsidSect="00524E9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1C" w:rsidRDefault="00B30A1C" w:rsidP="00E078AC">
      <w:pPr>
        <w:spacing w:after="0" w:line="240" w:lineRule="auto"/>
      </w:pPr>
      <w:r>
        <w:separator/>
      </w:r>
    </w:p>
  </w:endnote>
  <w:endnote w:type="continuationSeparator" w:id="0">
    <w:p w:rsidR="00B30A1C" w:rsidRDefault="00B30A1C" w:rsidP="00E0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94" w:rsidRDefault="00524E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1C" w:rsidRDefault="00B30A1C" w:rsidP="00E078AC">
      <w:pPr>
        <w:spacing w:after="0" w:line="240" w:lineRule="auto"/>
      </w:pPr>
      <w:r>
        <w:separator/>
      </w:r>
    </w:p>
  </w:footnote>
  <w:footnote w:type="continuationSeparator" w:id="0">
    <w:p w:rsidR="00B30A1C" w:rsidRDefault="00B30A1C" w:rsidP="00E0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94" w:rsidRDefault="00524E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24E94" w:rsidRDefault="00FF15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73FF6"/>
    <w:rsid w:val="00256208"/>
    <w:rsid w:val="00524E94"/>
    <w:rsid w:val="00573FF6"/>
    <w:rsid w:val="00B30A1C"/>
    <w:rsid w:val="00C0367D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2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08"/>
  </w:style>
  <w:style w:type="paragraph" w:styleId="a7">
    <w:name w:val="footer"/>
    <w:basedOn w:val="a"/>
    <w:link w:val="a8"/>
    <w:uiPriority w:val="99"/>
    <w:semiHidden/>
    <w:unhideWhenUsed/>
    <w:rsid w:val="0025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5810</Words>
  <Characters>33119</Characters>
  <Application>Microsoft Office Word</Application>
  <DocSecurity>2</DocSecurity>
  <Lines>275</Lines>
  <Paragraphs>77</Paragraphs>
  <ScaleCrop>false</ScaleCrop>
  <Company>КонсультантПлюс Версия 4018.00.50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26.02.2006 N 126"Об утверждении и введении в действие Методических указаний по проведению экспертизы промышленной безопасности подъемных сосудов шахтных подъемных установок"(вместе с "Методическими указаниями... РД-15-05-2006")</dc:title>
  <dc:creator>1401</dc:creator>
  <cp:lastModifiedBy>1401</cp:lastModifiedBy>
  <cp:revision>2</cp:revision>
  <dcterms:created xsi:type="dcterms:W3CDTF">2019-11-11T11:43:00Z</dcterms:created>
  <dcterms:modified xsi:type="dcterms:W3CDTF">2019-11-11T11:43:00Z</dcterms:modified>
</cp:coreProperties>
</file>